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D2017" w14:textId="6DFD3541" w:rsidR="00AE2A8F" w:rsidRDefault="00AE2A8F" w:rsidP="00AE2A8F">
      <w:r>
        <w:t>APA FORMAT</w:t>
      </w:r>
      <w:r>
        <w:t>”</w:t>
      </w:r>
    </w:p>
    <w:p w14:paraId="5F14EC1E" w14:textId="77777777" w:rsidR="00AE2A8F" w:rsidRDefault="00AE2A8F" w:rsidP="00AE2A8F">
      <w:pPr>
        <w:pStyle w:val="ListParagraph"/>
        <w:numPr>
          <w:ilvl w:val="0"/>
          <w:numId w:val="1"/>
        </w:numPr>
      </w:pPr>
      <w:r>
        <w:t xml:space="preserve">Read through the article and identify how it meets the expectations of a scholarly article. </w:t>
      </w:r>
    </w:p>
    <w:p w14:paraId="40B32BF7" w14:textId="77777777" w:rsidR="00AE2A8F" w:rsidRDefault="00AE2A8F" w:rsidP="00AE2A8F">
      <w:pPr>
        <w:pStyle w:val="ListParagraph"/>
        <w:numPr>
          <w:ilvl w:val="0"/>
          <w:numId w:val="1"/>
        </w:numPr>
      </w:pPr>
      <w:r>
        <w:t>Complete the assignment using the criteria listed below</w:t>
      </w:r>
    </w:p>
    <w:p w14:paraId="34AA803E" w14:textId="77777777" w:rsidR="00AE2A8F" w:rsidRDefault="00AE2A8F" w:rsidP="00AE2A8F">
      <w:pPr>
        <w:pStyle w:val="ListParagraph"/>
        <w:numPr>
          <w:ilvl w:val="0"/>
          <w:numId w:val="1"/>
        </w:numPr>
      </w:pPr>
      <w:r>
        <w:t xml:space="preserve">Provide a cover page and reference page </w:t>
      </w:r>
    </w:p>
    <w:p w14:paraId="0C069861" w14:textId="77777777" w:rsidR="00AE2A8F" w:rsidRDefault="00AE2A8F" w:rsidP="00AE2A8F">
      <w:pPr>
        <w:pStyle w:val="ListParagraph"/>
        <w:ind w:left="360"/>
      </w:pPr>
    </w:p>
    <w:tbl>
      <w:tblPr>
        <w:tblStyle w:val="TableGrid"/>
        <w:tblW w:w="0" w:type="auto"/>
        <w:tblLook w:val="04A0" w:firstRow="1" w:lastRow="0" w:firstColumn="1" w:lastColumn="0" w:noHBand="0" w:noVBand="1"/>
      </w:tblPr>
      <w:tblGrid>
        <w:gridCol w:w="562"/>
        <w:gridCol w:w="7513"/>
        <w:gridCol w:w="1275"/>
      </w:tblGrid>
      <w:tr w:rsidR="00AE2A8F" w:rsidRPr="000421AD" w14:paraId="6B7E2E74" w14:textId="77777777" w:rsidTr="001E7B14">
        <w:tc>
          <w:tcPr>
            <w:tcW w:w="562" w:type="dxa"/>
          </w:tcPr>
          <w:p w14:paraId="74106A25" w14:textId="77777777" w:rsidR="00AE2A8F" w:rsidRPr="00822039" w:rsidRDefault="00AE2A8F" w:rsidP="001E7B14">
            <w:pPr>
              <w:rPr>
                <w:b/>
                <w:bCs/>
              </w:rPr>
            </w:pPr>
          </w:p>
        </w:tc>
        <w:tc>
          <w:tcPr>
            <w:tcW w:w="7513" w:type="dxa"/>
          </w:tcPr>
          <w:p w14:paraId="34C51463" w14:textId="77777777" w:rsidR="00AE2A8F" w:rsidRPr="00822039" w:rsidRDefault="00AE2A8F" w:rsidP="001E7B14">
            <w:pPr>
              <w:rPr>
                <w:b/>
                <w:bCs/>
              </w:rPr>
            </w:pPr>
            <w:r w:rsidRPr="00822039">
              <w:rPr>
                <w:b/>
                <w:bCs/>
              </w:rPr>
              <w:t>Criteria / Rubric</w:t>
            </w:r>
            <w:r>
              <w:rPr>
                <w:b/>
                <w:bCs/>
              </w:rPr>
              <w:t xml:space="preserve"> Scholarly Article Review and APA format</w:t>
            </w:r>
          </w:p>
        </w:tc>
        <w:tc>
          <w:tcPr>
            <w:tcW w:w="1275" w:type="dxa"/>
          </w:tcPr>
          <w:p w14:paraId="07ABF90D" w14:textId="77777777" w:rsidR="00AE2A8F" w:rsidRPr="00822039" w:rsidRDefault="00AE2A8F" w:rsidP="001E7B14">
            <w:pPr>
              <w:jc w:val="center"/>
              <w:rPr>
                <w:b/>
                <w:bCs/>
              </w:rPr>
            </w:pPr>
            <w:r>
              <w:rPr>
                <w:b/>
                <w:bCs/>
              </w:rPr>
              <w:t>Weighting</w:t>
            </w:r>
          </w:p>
        </w:tc>
      </w:tr>
      <w:tr w:rsidR="00AE2A8F" w14:paraId="7CD8A80E" w14:textId="77777777" w:rsidTr="001E7B14">
        <w:tc>
          <w:tcPr>
            <w:tcW w:w="562" w:type="dxa"/>
          </w:tcPr>
          <w:p w14:paraId="62C903F6" w14:textId="77777777" w:rsidR="00AE2A8F" w:rsidRPr="001C3801" w:rsidRDefault="00AE2A8F" w:rsidP="00AE2A8F">
            <w:pPr>
              <w:pStyle w:val="ListParagraph"/>
              <w:numPr>
                <w:ilvl w:val="0"/>
                <w:numId w:val="2"/>
              </w:numPr>
              <w:ind w:left="357" w:hanging="357"/>
              <w:jc w:val="both"/>
            </w:pPr>
          </w:p>
        </w:tc>
        <w:tc>
          <w:tcPr>
            <w:tcW w:w="7513" w:type="dxa"/>
          </w:tcPr>
          <w:p w14:paraId="54A9DCE4" w14:textId="77777777" w:rsidR="00AE2A8F" w:rsidRDefault="00AE2A8F" w:rsidP="001E7B14">
            <w:r>
              <w:t>Cover page (set up / formatting)</w:t>
            </w:r>
          </w:p>
        </w:tc>
        <w:tc>
          <w:tcPr>
            <w:tcW w:w="1275" w:type="dxa"/>
          </w:tcPr>
          <w:p w14:paraId="138BFF95" w14:textId="77777777" w:rsidR="00AE2A8F" w:rsidRDefault="00AE2A8F" w:rsidP="001E7B14">
            <w:pPr>
              <w:jc w:val="center"/>
            </w:pPr>
            <w:r>
              <w:t>5%</w:t>
            </w:r>
          </w:p>
        </w:tc>
      </w:tr>
      <w:tr w:rsidR="00AE2A8F" w14:paraId="015F59D9" w14:textId="77777777" w:rsidTr="001E7B14">
        <w:tc>
          <w:tcPr>
            <w:tcW w:w="562" w:type="dxa"/>
          </w:tcPr>
          <w:p w14:paraId="1EB41261" w14:textId="77777777" w:rsidR="00AE2A8F" w:rsidRPr="001C3801" w:rsidRDefault="00AE2A8F" w:rsidP="00AE2A8F">
            <w:pPr>
              <w:pStyle w:val="ListParagraph"/>
              <w:numPr>
                <w:ilvl w:val="0"/>
                <w:numId w:val="2"/>
              </w:numPr>
              <w:ind w:left="357" w:hanging="357"/>
              <w:jc w:val="both"/>
            </w:pPr>
          </w:p>
        </w:tc>
        <w:tc>
          <w:tcPr>
            <w:tcW w:w="7513" w:type="dxa"/>
          </w:tcPr>
          <w:p w14:paraId="7D31DF49" w14:textId="77777777" w:rsidR="00AE2A8F" w:rsidRDefault="00AE2A8F" w:rsidP="001E7B14">
            <w:r>
              <w:t>Chart on article analysis completed and included (using the ARTICLE REVIEW template provided in the appendix)</w:t>
            </w:r>
          </w:p>
        </w:tc>
        <w:tc>
          <w:tcPr>
            <w:tcW w:w="1275" w:type="dxa"/>
          </w:tcPr>
          <w:p w14:paraId="7D5001BB" w14:textId="77777777" w:rsidR="00AE2A8F" w:rsidRDefault="00AE2A8F" w:rsidP="001E7B14">
            <w:pPr>
              <w:jc w:val="center"/>
            </w:pPr>
            <w:r>
              <w:t>40%</w:t>
            </w:r>
          </w:p>
        </w:tc>
      </w:tr>
      <w:tr w:rsidR="00AE2A8F" w14:paraId="517028A6" w14:textId="77777777" w:rsidTr="001E7B14">
        <w:tc>
          <w:tcPr>
            <w:tcW w:w="562" w:type="dxa"/>
          </w:tcPr>
          <w:p w14:paraId="42069780" w14:textId="77777777" w:rsidR="00AE2A8F" w:rsidRPr="001C3801" w:rsidRDefault="00AE2A8F" w:rsidP="00AE2A8F">
            <w:pPr>
              <w:pStyle w:val="ListParagraph"/>
              <w:numPr>
                <w:ilvl w:val="0"/>
                <w:numId w:val="2"/>
              </w:numPr>
              <w:ind w:left="357" w:hanging="357"/>
              <w:jc w:val="both"/>
            </w:pPr>
          </w:p>
        </w:tc>
        <w:tc>
          <w:tcPr>
            <w:tcW w:w="7513" w:type="dxa"/>
          </w:tcPr>
          <w:p w14:paraId="11EECFC9" w14:textId="77777777" w:rsidR="00AE2A8F" w:rsidRDefault="00AE2A8F" w:rsidP="001E7B14">
            <w:r>
              <w:t>One page (200 – 250 words double spaced) discussion on your chosen article including, why you chose it, what the article is about, what you liked about it, how are you going to use it in your paper on caring (what does it support or offer).</w:t>
            </w:r>
          </w:p>
        </w:tc>
        <w:tc>
          <w:tcPr>
            <w:tcW w:w="1275" w:type="dxa"/>
          </w:tcPr>
          <w:p w14:paraId="11A61F80" w14:textId="77777777" w:rsidR="00AE2A8F" w:rsidRDefault="00AE2A8F" w:rsidP="001E7B14">
            <w:pPr>
              <w:jc w:val="center"/>
            </w:pPr>
          </w:p>
          <w:p w14:paraId="2D131DEF" w14:textId="77777777" w:rsidR="00AE2A8F" w:rsidRDefault="00AE2A8F" w:rsidP="001E7B14">
            <w:pPr>
              <w:jc w:val="center"/>
            </w:pPr>
            <w:r>
              <w:t>40%</w:t>
            </w:r>
          </w:p>
        </w:tc>
      </w:tr>
      <w:tr w:rsidR="00AE2A8F" w14:paraId="2D9C373F" w14:textId="77777777" w:rsidTr="001E7B14">
        <w:tc>
          <w:tcPr>
            <w:tcW w:w="562" w:type="dxa"/>
          </w:tcPr>
          <w:p w14:paraId="56D44571" w14:textId="77777777" w:rsidR="00AE2A8F" w:rsidRPr="001C3801" w:rsidRDefault="00AE2A8F" w:rsidP="00AE2A8F">
            <w:pPr>
              <w:pStyle w:val="ListParagraph"/>
              <w:numPr>
                <w:ilvl w:val="0"/>
                <w:numId w:val="2"/>
              </w:numPr>
              <w:ind w:left="357" w:hanging="357"/>
              <w:jc w:val="both"/>
            </w:pPr>
          </w:p>
        </w:tc>
        <w:tc>
          <w:tcPr>
            <w:tcW w:w="7513" w:type="dxa"/>
          </w:tcPr>
          <w:p w14:paraId="2878D16D" w14:textId="77777777" w:rsidR="00AE2A8F" w:rsidRDefault="00AE2A8F" w:rsidP="001E7B14">
            <w:r>
              <w:t>How difficult was it using the databases? What skills might you need to get some help with?</w:t>
            </w:r>
          </w:p>
        </w:tc>
        <w:tc>
          <w:tcPr>
            <w:tcW w:w="1275" w:type="dxa"/>
          </w:tcPr>
          <w:p w14:paraId="3E07001D" w14:textId="77777777" w:rsidR="00AE2A8F" w:rsidRDefault="00AE2A8F" w:rsidP="001E7B14">
            <w:pPr>
              <w:jc w:val="center"/>
            </w:pPr>
            <w:r>
              <w:t>10%</w:t>
            </w:r>
          </w:p>
        </w:tc>
      </w:tr>
      <w:tr w:rsidR="00AE2A8F" w14:paraId="5FF4BE21" w14:textId="77777777" w:rsidTr="001E7B14">
        <w:tc>
          <w:tcPr>
            <w:tcW w:w="562" w:type="dxa"/>
          </w:tcPr>
          <w:p w14:paraId="5D003624" w14:textId="77777777" w:rsidR="00AE2A8F" w:rsidRPr="001C3801" w:rsidRDefault="00AE2A8F" w:rsidP="00AE2A8F">
            <w:pPr>
              <w:pStyle w:val="ListParagraph"/>
              <w:numPr>
                <w:ilvl w:val="0"/>
                <w:numId w:val="2"/>
              </w:numPr>
              <w:ind w:left="357" w:hanging="357"/>
              <w:jc w:val="both"/>
            </w:pPr>
          </w:p>
        </w:tc>
        <w:tc>
          <w:tcPr>
            <w:tcW w:w="7513" w:type="dxa"/>
          </w:tcPr>
          <w:p w14:paraId="6C29DD24" w14:textId="77777777" w:rsidR="00AE2A8F" w:rsidRDefault="00AE2A8F" w:rsidP="001E7B14">
            <w:r>
              <w:t>Reference page</w:t>
            </w:r>
          </w:p>
        </w:tc>
        <w:tc>
          <w:tcPr>
            <w:tcW w:w="1275" w:type="dxa"/>
          </w:tcPr>
          <w:p w14:paraId="1D1594A8" w14:textId="77777777" w:rsidR="00AE2A8F" w:rsidRDefault="00AE2A8F" w:rsidP="001E7B14">
            <w:pPr>
              <w:jc w:val="center"/>
            </w:pPr>
            <w:r>
              <w:t>5%</w:t>
            </w:r>
          </w:p>
        </w:tc>
      </w:tr>
      <w:tr w:rsidR="00AE2A8F" w14:paraId="6D93277C" w14:textId="77777777" w:rsidTr="001E7B14">
        <w:tc>
          <w:tcPr>
            <w:tcW w:w="8075" w:type="dxa"/>
            <w:gridSpan w:val="2"/>
          </w:tcPr>
          <w:p w14:paraId="4B2EF4AB" w14:textId="77777777" w:rsidR="00AE2A8F" w:rsidRDefault="00AE2A8F" w:rsidP="001E7B14">
            <w:pPr>
              <w:jc w:val="center"/>
            </w:pPr>
            <w:r>
              <w:t>TOTAL</w:t>
            </w:r>
          </w:p>
        </w:tc>
        <w:tc>
          <w:tcPr>
            <w:tcW w:w="1275" w:type="dxa"/>
          </w:tcPr>
          <w:p w14:paraId="636D278D" w14:textId="77777777" w:rsidR="00AE2A8F" w:rsidRDefault="00AE2A8F" w:rsidP="001E7B14">
            <w:pPr>
              <w:jc w:val="center"/>
            </w:pPr>
            <w:r>
              <w:t>100%</w:t>
            </w:r>
          </w:p>
        </w:tc>
      </w:tr>
    </w:tbl>
    <w:p w14:paraId="650429C3" w14:textId="25F0FBF8" w:rsidR="005B0F14" w:rsidRDefault="005B0F14"/>
    <w:p w14:paraId="28FF2E97" w14:textId="60AB13FF" w:rsidR="00AE2A8F" w:rsidRDefault="00AE2A8F"/>
    <w:p w14:paraId="08D34162" w14:textId="77777777" w:rsidR="00AE2A8F" w:rsidRPr="00AE2A8F" w:rsidRDefault="00AE2A8F" w:rsidP="00AE2A8F">
      <w:pPr>
        <w:spacing w:after="100" w:afterAutospacing="1" w:line="240" w:lineRule="auto"/>
        <w:outlineLvl w:val="1"/>
        <w:rPr>
          <w:rFonts w:ascii="Helvetica Neue" w:eastAsia="Times New Roman" w:hAnsi="Helvetica Neue" w:cs="Times New Roman"/>
          <w:b/>
          <w:bCs/>
          <w:color w:val="2D2D2D"/>
          <w:sz w:val="28"/>
          <w:szCs w:val="28"/>
          <w:lang w:val="en-CA"/>
        </w:rPr>
      </w:pPr>
      <w:r w:rsidRPr="00AE2A8F">
        <w:rPr>
          <w:rFonts w:ascii="Helvetica Neue" w:eastAsia="Times New Roman" w:hAnsi="Helvetica Neue" w:cs="Times New Roman"/>
          <w:b/>
          <w:bCs/>
          <w:color w:val="2D2D2D"/>
          <w:sz w:val="28"/>
          <w:szCs w:val="28"/>
          <w:lang w:val="en-CA"/>
        </w:rPr>
        <w:t>Compassion Fatigue in Nurses Caring for Medically Complex Children </w:t>
      </w:r>
    </w:p>
    <w:p w14:paraId="2B7FF5D0" w14:textId="77777777" w:rsidR="00AE2A8F" w:rsidRPr="00AE2A8F" w:rsidRDefault="00AE2A8F" w:rsidP="00AE2A8F">
      <w:pPr>
        <w:spacing w:line="360" w:lineRule="atLeast"/>
        <w:outlineLvl w:val="2"/>
        <w:rPr>
          <w:rFonts w:ascii="Helvetica Neue" w:eastAsia="Times New Roman" w:hAnsi="Helvetica Neue" w:cs="Times New Roman"/>
          <w:color w:val="2D2D2D"/>
          <w:sz w:val="27"/>
          <w:szCs w:val="27"/>
          <w:lang w:val="en-CA"/>
        </w:rPr>
      </w:pPr>
      <w:bookmarkStart w:id="0" w:name="7"/>
      <w:bookmarkEnd w:id="0"/>
      <w:proofErr w:type="spellStart"/>
      <w:r w:rsidRPr="00AE2A8F">
        <w:rPr>
          <w:rFonts w:ascii="Helvetica Neue" w:eastAsia="Times New Roman" w:hAnsi="Helvetica Neue" w:cs="Times New Roman"/>
          <w:color w:val="2D2D2D"/>
          <w:sz w:val="27"/>
          <w:szCs w:val="27"/>
          <w:lang w:val="en-CA"/>
        </w:rPr>
        <w:t>Bleazard</w:t>
      </w:r>
      <w:proofErr w:type="spellEnd"/>
      <w:r w:rsidRPr="00AE2A8F">
        <w:rPr>
          <w:rFonts w:ascii="Helvetica Neue" w:eastAsia="Times New Roman" w:hAnsi="Helvetica Neue" w:cs="Times New Roman"/>
          <w:color w:val="2D2D2D"/>
          <w:sz w:val="27"/>
          <w:szCs w:val="27"/>
          <w:lang w:val="en-CA"/>
        </w:rPr>
        <w:t>, Mark MSN, APRN, ACCNS-P, CPN </w:t>
      </w:r>
    </w:p>
    <w:p w14:paraId="670602A7" w14:textId="77777777" w:rsidR="00AE2A8F" w:rsidRPr="00AE2A8F" w:rsidRDefault="00AE2A8F" w:rsidP="00AE2A8F">
      <w:pPr>
        <w:spacing w:line="240" w:lineRule="auto"/>
        <w:rPr>
          <w:rFonts w:ascii="Helvetica Neue" w:eastAsia="Times New Roman" w:hAnsi="Helvetica Neue" w:cs="Times New Roman"/>
          <w:b/>
          <w:bCs/>
          <w:color w:val="2D2D2D"/>
          <w:sz w:val="24"/>
          <w:szCs w:val="24"/>
          <w:lang w:val="en-CA"/>
        </w:rPr>
      </w:pPr>
      <w:r w:rsidRPr="00AE2A8F">
        <w:rPr>
          <w:rFonts w:ascii="Helvetica Neue" w:eastAsia="Times New Roman" w:hAnsi="Helvetica Neue" w:cs="Times New Roman"/>
          <w:b/>
          <w:bCs/>
          <w:color w:val="2D2D2D"/>
          <w:sz w:val="24"/>
          <w:szCs w:val="24"/>
          <w:lang w:val="en-CA"/>
        </w:rPr>
        <w:t>Author Information </w:t>
      </w:r>
    </w:p>
    <w:p w14:paraId="6CA0B58E" w14:textId="77777777" w:rsidR="00AE2A8F" w:rsidRPr="00AE2A8F" w:rsidRDefault="00AE2A8F" w:rsidP="00AE2A8F">
      <w:pPr>
        <w:spacing w:line="240" w:lineRule="auto"/>
        <w:rPr>
          <w:rFonts w:ascii="Helvetica Neue" w:eastAsia="Times New Roman" w:hAnsi="Helvetica Neue" w:cs="Times New Roman"/>
          <w:color w:val="2D2D2D"/>
          <w:sz w:val="19"/>
          <w:szCs w:val="19"/>
          <w:lang w:val="en-CA"/>
        </w:rPr>
      </w:pPr>
      <w:bookmarkStart w:id="1" w:name="8"/>
      <w:bookmarkEnd w:id="1"/>
      <w:r w:rsidRPr="00AE2A8F">
        <w:rPr>
          <w:rFonts w:ascii="Helvetica Neue" w:eastAsia="Times New Roman" w:hAnsi="Helvetica Neue" w:cs="Times New Roman"/>
          <w:b/>
          <w:bCs/>
          <w:color w:val="2D2D2D"/>
          <w:sz w:val="19"/>
          <w:szCs w:val="19"/>
          <w:lang w:val="en-CA"/>
        </w:rPr>
        <w:t xml:space="preserve">Mark </w:t>
      </w:r>
      <w:proofErr w:type="spellStart"/>
      <w:r w:rsidRPr="00AE2A8F">
        <w:rPr>
          <w:rFonts w:ascii="Helvetica Neue" w:eastAsia="Times New Roman" w:hAnsi="Helvetica Neue" w:cs="Times New Roman"/>
          <w:b/>
          <w:bCs/>
          <w:color w:val="2D2D2D"/>
          <w:sz w:val="19"/>
          <w:szCs w:val="19"/>
          <w:lang w:val="en-CA"/>
        </w:rPr>
        <w:t>Bleazard</w:t>
      </w:r>
      <w:proofErr w:type="spellEnd"/>
      <w:r w:rsidRPr="00AE2A8F">
        <w:rPr>
          <w:rFonts w:ascii="Helvetica Neue" w:eastAsia="Times New Roman" w:hAnsi="Helvetica Neue" w:cs="Times New Roman"/>
          <w:b/>
          <w:bCs/>
          <w:color w:val="2D2D2D"/>
          <w:sz w:val="19"/>
          <w:szCs w:val="19"/>
          <w:lang w:val="en-CA"/>
        </w:rPr>
        <w:t>, MSN, APRN, ACCNS-P, CPN,</w:t>
      </w:r>
      <w:r w:rsidRPr="00AE2A8F">
        <w:rPr>
          <w:rFonts w:ascii="Helvetica Neue" w:eastAsia="Times New Roman" w:hAnsi="Helvetica Neue" w:cs="Times New Roman"/>
          <w:color w:val="2D2D2D"/>
          <w:sz w:val="19"/>
          <w:szCs w:val="19"/>
          <w:lang w:val="en-CA"/>
        </w:rPr>
        <w:t xml:space="preserve"> is a pediatric clinical nurse specialist, Nemours/Alfred I. </w:t>
      </w:r>
      <w:proofErr w:type="spellStart"/>
      <w:r w:rsidRPr="00AE2A8F">
        <w:rPr>
          <w:rFonts w:ascii="Helvetica Neue" w:eastAsia="Times New Roman" w:hAnsi="Helvetica Neue" w:cs="Times New Roman"/>
          <w:color w:val="2D2D2D"/>
          <w:sz w:val="19"/>
          <w:szCs w:val="19"/>
          <w:lang w:val="en-CA"/>
        </w:rPr>
        <w:t>duPont</w:t>
      </w:r>
      <w:proofErr w:type="spellEnd"/>
      <w:r w:rsidRPr="00AE2A8F">
        <w:rPr>
          <w:rFonts w:ascii="Helvetica Neue" w:eastAsia="Times New Roman" w:hAnsi="Helvetica Neue" w:cs="Times New Roman"/>
          <w:color w:val="2D2D2D"/>
          <w:sz w:val="19"/>
          <w:szCs w:val="19"/>
          <w:lang w:val="en-CA"/>
        </w:rPr>
        <w:t xml:space="preserve"> Hospital for Children, Wilmington, DE. </w:t>
      </w:r>
    </w:p>
    <w:p w14:paraId="6C61F036" w14:textId="77777777" w:rsidR="00AE2A8F" w:rsidRPr="00AE2A8F" w:rsidRDefault="00AE2A8F" w:rsidP="00AE2A8F">
      <w:pPr>
        <w:spacing w:line="240" w:lineRule="auto"/>
        <w:rPr>
          <w:rFonts w:ascii="Helvetica Neue" w:eastAsia="Times New Roman" w:hAnsi="Helvetica Neue" w:cs="Times New Roman"/>
          <w:color w:val="2D2D2D"/>
          <w:sz w:val="19"/>
          <w:szCs w:val="19"/>
          <w:lang w:val="en-CA"/>
        </w:rPr>
      </w:pPr>
      <w:bookmarkStart w:id="2" w:name="9"/>
      <w:bookmarkEnd w:id="2"/>
      <w:r w:rsidRPr="00AE2A8F">
        <w:rPr>
          <w:rFonts w:ascii="Helvetica Neue" w:eastAsia="Times New Roman" w:hAnsi="Helvetica Neue" w:cs="Times New Roman"/>
          <w:color w:val="2D2D2D"/>
          <w:sz w:val="19"/>
          <w:szCs w:val="19"/>
          <w:lang w:val="en-CA"/>
        </w:rPr>
        <w:t xml:space="preserve">Address correspondence to Mark </w:t>
      </w:r>
      <w:proofErr w:type="spellStart"/>
      <w:r w:rsidRPr="00AE2A8F">
        <w:rPr>
          <w:rFonts w:ascii="Helvetica Neue" w:eastAsia="Times New Roman" w:hAnsi="Helvetica Neue" w:cs="Times New Roman"/>
          <w:color w:val="2D2D2D"/>
          <w:sz w:val="19"/>
          <w:szCs w:val="19"/>
          <w:lang w:val="en-CA"/>
        </w:rPr>
        <w:t>Bleazard</w:t>
      </w:r>
      <w:proofErr w:type="spellEnd"/>
      <w:r w:rsidRPr="00AE2A8F">
        <w:rPr>
          <w:rFonts w:ascii="Helvetica Neue" w:eastAsia="Times New Roman" w:hAnsi="Helvetica Neue" w:cs="Times New Roman"/>
          <w:color w:val="2D2D2D"/>
          <w:sz w:val="19"/>
          <w:szCs w:val="19"/>
          <w:lang w:val="en-CA"/>
        </w:rPr>
        <w:t xml:space="preserve">, MSN, APRN, ACCNS-P, CPN, Nemours/Alfred I. </w:t>
      </w:r>
      <w:proofErr w:type="spellStart"/>
      <w:r w:rsidRPr="00AE2A8F">
        <w:rPr>
          <w:rFonts w:ascii="Helvetica Neue" w:eastAsia="Times New Roman" w:hAnsi="Helvetica Neue" w:cs="Times New Roman"/>
          <w:color w:val="2D2D2D"/>
          <w:sz w:val="19"/>
          <w:szCs w:val="19"/>
          <w:lang w:val="en-CA"/>
        </w:rPr>
        <w:t>duPont</w:t>
      </w:r>
      <w:proofErr w:type="spellEnd"/>
      <w:r w:rsidRPr="00AE2A8F">
        <w:rPr>
          <w:rFonts w:ascii="Helvetica Neue" w:eastAsia="Times New Roman" w:hAnsi="Helvetica Neue" w:cs="Times New Roman"/>
          <w:color w:val="2D2D2D"/>
          <w:sz w:val="19"/>
          <w:szCs w:val="19"/>
          <w:lang w:val="en-CA"/>
        </w:rPr>
        <w:t xml:space="preserve"> Hospital for Children, 215 Sloan Ct, Wilmington, DE 19808 (</w:t>
      </w:r>
      <w:hyperlink r:id="rId5" w:tgtFrame="_blank" w:history="1">
        <w:r w:rsidRPr="00AE2A8F">
          <w:rPr>
            <w:rFonts w:ascii="Helvetica Neue" w:eastAsia="Times New Roman" w:hAnsi="Helvetica Neue" w:cs="Times New Roman"/>
            <w:color w:val="0768A9"/>
            <w:sz w:val="19"/>
            <w:szCs w:val="19"/>
            <w:u w:val="single"/>
            <w:lang w:val="en-CA"/>
          </w:rPr>
          <w:t>mbleazar@nemours.org</w:t>
        </w:r>
      </w:hyperlink>
      <w:r w:rsidRPr="00AE2A8F">
        <w:rPr>
          <w:rFonts w:ascii="Helvetica Neue" w:eastAsia="Times New Roman" w:hAnsi="Helvetica Neue" w:cs="Times New Roman"/>
          <w:color w:val="2D2D2D"/>
          <w:sz w:val="19"/>
          <w:szCs w:val="19"/>
          <w:lang w:val="en-CA"/>
        </w:rPr>
        <w:t>). </w:t>
      </w:r>
    </w:p>
    <w:p w14:paraId="0449298D" w14:textId="77777777" w:rsidR="00AE2A8F" w:rsidRPr="00AE2A8F" w:rsidRDefault="00AE2A8F" w:rsidP="00AE2A8F">
      <w:pPr>
        <w:spacing w:line="240" w:lineRule="auto"/>
        <w:rPr>
          <w:rFonts w:ascii="Helvetica Neue" w:eastAsia="Times New Roman" w:hAnsi="Helvetica Neue" w:cs="Times New Roman"/>
          <w:color w:val="2D2D2D"/>
          <w:sz w:val="19"/>
          <w:szCs w:val="19"/>
          <w:lang w:val="en-CA"/>
        </w:rPr>
      </w:pPr>
      <w:bookmarkStart w:id="3" w:name="10"/>
      <w:bookmarkEnd w:id="3"/>
      <w:r w:rsidRPr="00AE2A8F">
        <w:rPr>
          <w:rFonts w:ascii="Helvetica Neue" w:eastAsia="Times New Roman" w:hAnsi="Helvetica Neue" w:cs="Times New Roman"/>
          <w:color w:val="2D2D2D"/>
          <w:sz w:val="19"/>
          <w:szCs w:val="19"/>
          <w:lang w:val="en-CA"/>
        </w:rPr>
        <w:t>The author has no conflicts of interest to disclose. </w:t>
      </w:r>
    </w:p>
    <w:p w14:paraId="05CBC94A" w14:textId="77777777" w:rsidR="00AE2A8F" w:rsidRPr="00AE2A8F" w:rsidRDefault="00AE2A8F" w:rsidP="00AE2A8F">
      <w:pPr>
        <w:spacing w:line="240" w:lineRule="auto"/>
        <w:rPr>
          <w:rFonts w:ascii="Helvetica Neue" w:eastAsia="Times New Roman" w:hAnsi="Helvetica Neue" w:cs="Times New Roman"/>
          <w:color w:val="2D2D2D"/>
          <w:sz w:val="19"/>
          <w:szCs w:val="19"/>
          <w:lang w:val="en-CA"/>
        </w:rPr>
      </w:pPr>
      <w:bookmarkStart w:id="4" w:name="11"/>
      <w:bookmarkEnd w:id="4"/>
      <w:r w:rsidRPr="00AE2A8F">
        <w:rPr>
          <w:rFonts w:ascii="Helvetica Neue" w:eastAsia="Times New Roman" w:hAnsi="Helvetica Neue" w:cs="Times New Roman"/>
          <w:color w:val="2D2D2D"/>
          <w:sz w:val="19"/>
          <w:szCs w:val="19"/>
          <w:lang w:val="en-CA"/>
        </w:rPr>
        <w:t>Online date: September 23, 2020 </w:t>
      </w:r>
    </w:p>
    <w:tbl>
      <w:tblPr>
        <w:tblW w:w="0" w:type="auto"/>
        <w:tblCellSpacing w:w="15" w:type="dxa"/>
        <w:tblCellMar>
          <w:left w:w="0" w:type="dxa"/>
          <w:right w:w="0" w:type="dxa"/>
        </w:tblCellMar>
        <w:tblLook w:val="04A0" w:firstRow="1" w:lastRow="0" w:firstColumn="1" w:lastColumn="0" w:noHBand="0" w:noVBand="1"/>
      </w:tblPr>
      <w:tblGrid>
        <w:gridCol w:w="1038"/>
      </w:tblGrid>
      <w:tr w:rsidR="00AE2A8F" w:rsidRPr="00AE2A8F" w14:paraId="6FA58AAC" w14:textId="77777777" w:rsidTr="00AE2A8F">
        <w:trPr>
          <w:tblCellSpacing w:w="15" w:type="dxa"/>
        </w:trPr>
        <w:tc>
          <w:tcPr>
            <w:tcW w:w="0" w:type="auto"/>
            <w:hideMark/>
          </w:tcPr>
          <w:p w14:paraId="75F5BECC" w14:textId="77777777" w:rsidR="00AE2A8F" w:rsidRPr="00AE2A8F" w:rsidRDefault="00AE2A8F" w:rsidP="00AE2A8F">
            <w:pPr>
              <w:spacing w:line="270" w:lineRule="atLeast"/>
              <w:outlineLvl w:val="1"/>
              <w:divId w:val="1670018322"/>
              <w:rPr>
                <w:rFonts w:ascii="Helvetica Neue" w:eastAsia="Times New Roman" w:hAnsi="Helvetica Neue" w:cs="Times New Roman"/>
                <w:b/>
                <w:bCs/>
                <w:sz w:val="24"/>
                <w:szCs w:val="24"/>
                <w:lang w:val="en-CA"/>
              </w:rPr>
            </w:pPr>
            <w:bookmarkStart w:id="5" w:name="12"/>
            <w:bookmarkEnd w:id="5"/>
            <w:r w:rsidRPr="00AE2A8F">
              <w:rPr>
                <w:rFonts w:ascii="Helvetica Neue" w:eastAsia="Times New Roman" w:hAnsi="Helvetica Neue" w:cs="Times New Roman"/>
                <w:b/>
                <w:bCs/>
                <w:sz w:val="24"/>
                <w:szCs w:val="24"/>
                <w:lang w:val="en-CA"/>
              </w:rPr>
              <w:t>Abstract</w:t>
            </w:r>
          </w:p>
        </w:tc>
      </w:tr>
    </w:tbl>
    <w:p w14:paraId="3CC5DE59"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35FFA05" w14:textId="77777777" w:rsidTr="00AE2A8F">
        <w:trPr>
          <w:tblCellSpacing w:w="15" w:type="dxa"/>
        </w:trPr>
        <w:tc>
          <w:tcPr>
            <w:tcW w:w="0" w:type="auto"/>
            <w:hideMark/>
          </w:tcPr>
          <w:p w14:paraId="0DEFCB89" w14:textId="77777777" w:rsidR="00AE2A8F" w:rsidRPr="00AE2A8F" w:rsidRDefault="00AE2A8F" w:rsidP="00AE2A8F">
            <w:pPr>
              <w:shd w:val="clear" w:color="auto" w:fill="F9F8F7"/>
              <w:spacing w:line="360" w:lineRule="atLeast"/>
              <w:rPr>
                <w:rFonts w:ascii="Helvetica Neue" w:eastAsia="Times New Roman" w:hAnsi="Helvetica Neue" w:cs="Times New Roman"/>
                <w:color w:val="061844"/>
                <w:sz w:val="19"/>
                <w:szCs w:val="19"/>
                <w:lang w:val="en-CA"/>
              </w:rPr>
            </w:pPr>
            <w:bookmarkStart w:id="6" w:name="13"/>
            <w:bookmarkEnd w:id="6"/>
            <w:r w:rsidRPr="00AE2A8F">
              <w:rPr>
                <w:rFonts w:ascii="Helvetica Neue" w:eastAsia="Times New Roman" w:hAnsi="Helvetica Neue" w:cs="Times New Roman"/>
                <w:color w:val="061844"/>
                <w:sz w:val="19"/>
                <w:szCs w:val="19"/>
                <w:lang w:val="en-CA"/>
              </w:rPr>
              <w:t xml:space="preserve">The number of children living with chronic, complex medical needs is steadily increasing secondary to advances in clinical technology and disease management. As a result, patient care requirements become multifaceted with the need for specific therapies and treatments that require extensive knowledge and skills. As these children are managed throughout the health care continuum, nurses are challenged to offer specialized care for complex conditions, while meeting the personnel and financial demands of the changing health care environment. It is well established that medically complex children can put a burden on family life, resulting in compassion fatigue for nonclinical caregivers. It is possible that, secondary to frequent and lengthy hospitalizations, nurses may also be affected. Therefore, a review of compassion fatigue or professional burnout in nurses caring for medically complex children was conducted. Appropriate </w:t>
            </w:r>
            <w:r w:rsidRPr="00AE2A8F">
              <w:rPr>
                <w:rFonts w:ascii="Helvetica Neue" w:eastAsia="Times New Roman" w:hAnsi="Helvetica Neue" w:cs="Times New Roman"/>
                <w:color w:val="061844"/>
                <w:sz w:val="19"/>
                <w:szCs w:val="19"/>
                <w:lang w:val="en-CA"/>
              </w:rPr>
              <w:lastRenderedPageBreak/>
              <w:t>identification of nurses at risk for compassion fatigue is imperative to provide the necessary interventions and support. Reducing compassion fatigue is likely to improve outcomes, including nursing turnover, nursing professional engagement, and job satisfaction, thus improving the care delivery experience for children with complex conditions.</w:t>
            </w:r>
          </w:p>
        </w:tc>
      </w:tr>
    </w:tbl>
    <w:p w14:paraId="540774F2"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66"/>
      </w:tblGrid>
      <w:tr w:rsidR="00AE2A8F" w:rsidRPr="00AE2A8F" w14:paraId="7ADC6F05" w14:textId="77777777" w:rsidTr="00AE2A8F">
        <w:trPr>
          <w:tblCellSpacing w:w="15" w:type="dxa"/>
        </w:trPr>
        <w:tc>
          <w:tcPr>
            <w:tcW w:w="0" w:type="auto"/>
            <w:hideMark/>
          </w:tcPr>
          <w:p w14:paraId="3D1E4DAB" w14:textId="77777777" w:rsidR="00AE2A8F" w:rsidRPr="00AE2A8F" w:rsidRDefault="00AE2A8F" w:rsidP="00AE2A8F">
            <w:pPr>
              <w:spacing w:before="45" w:after="150" w:line="360" w:lineRule="atLeast"/>
              <w:rPr>
                <w:rFonts w:ascii="Helvetica Neue" w:eastAsia="Times New Roman" w:hAnsi="Helvetica Neue" w:cs="Times New Roman"/>
                <w:sz w:val="24"/>
                <w:szCs w:val="24"/>
                <w:lang w:val="en-CA"/>
              </w:rPr>
            </w:pPr>
            <w:bookmarkStart w:id="7" w:name="14"/>
            <w:bookmarkEnd w:id="7"/>
            <w:r w:rsidRPr="00AE2A8F">
              <w:rPr>
                <w:rFonts w:ascii="Helvetica Neue" w:eastAsia="Times New Roman" w:hAnsi="Helvetica Neue" w:cs="Times New Roman"/>
                <w:sz w:val="24"/>
                <w:szCs w:val="24"/>
                <w:lang w:val="en-CA"/>
              </w:rPr>
              <w:pict w14:anchorId="0C8F6E8A">
                <v:rect id="_x0000_i1025" style="width:0;height:.75pt" o:hralign="center" o:hrstd="t" o:hrnoshade="t" o:hr="t" fillcolor="#757575" stroked="f"/>
              </w:pict>
            </w:r>
          </w:p>
          <w:p w14:paraId="4E966639" w14:textId="77777777" w:rsidR="00AE2A8F" w:rsidRPr="00AE2A8F" w:rsidRDefault="00AE2A8F" w:rsidP="00AE2A8F">
            <w:pPr>
              <w:spacing w:line="360" w:lineRule="atLeast"/>
              <w:rPr>
                <w:rFonts w:ascii="Helvetica Neue" w:eastAsia="Times New Roman" w:hAnsi="Helvetica Neue" w:cs="Times New Roman"/>
                <w:sz w:val="24"/>
                <w:szCs w:val="24"/>
                <w:lang w:val="en-CA"/>
              </w:rPr>
            </w:pPr>
          </w:p>
        </w:tc>
      </w:tr>
    </w:tbl>
    <w:p w14:paraId="759C1C9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45CFEC0" w14:textId="77777777" w:rsidTr="00AE2A8F">
        <w:trPr>
          <w:tblCellSpacing w:w="15" w:type="dxa"/>
        </w:trPr>
        <w:tc>
          <w:tcPr>
            <w:tcW w:w="0" w:type="auto"/>
            <w:hideMark/>
          </w:tcPr>
          <w:p w14:paraId="01026803"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8" w:name="16"/>
            <w:bookmarkEnd w:id="8"/>
            <w:r w:rsidRPr="00AE2A8F">
              <w:rPr>
                <w:rFonts w:ascii="Helvetica Neue" w:eastAsia="Times New Roman" w:hAnsi="Helvetica Neue" w:cs="Times New Roman"/>
                <w:color w:val="2D2D2D"/>
                <w:sz w:val="19"/>
                <w:szCs w:val="19"/>
                <w:lang w:val="en-CA"/>
              </w:rPr>
              <w:t>Medically complex children (MCC), also described as technology-dependent children or medically fragile children, can be defined as pediatric patients with chronic illness who require technological intervention, intensive hospitalizations, ongoing care coordination, and disease management.</w:t>
            </w:r>
            <w:hyperlink r:id="rId6" w:anchor="52" w:history="1">
              <w:r w:rsidRPr="00AE2A8F">
                <w:rPr>
                  <w:rFonts w:ascii="Helvetica Neue" w:eastAsia="Times New Roman" w:hAnsi="Helvetica Neue" w:cs="Times New Roman"/>
                  <w:color w:val="0768A9"/>
                  <w:sz w:val="19"/>
                  <w:szCs w:val="19"/>
                  <w:u w:val="single"/>
                  <w:lang w:val="en-CA"/>
                </w:rPr>
                <w:t>1,2</w:t>
              </w:r>
            </w:hyperlink>
            <w:r w:rsidRPr="00AE2A8F">
              <w:rPr>
                <w:rFonts w:ascii="Helvetica Neue" w:eastAsia="Times New Roman" w:hAnsi="Helvetica Neue" w:cs="Times New Roman"/>
                <w:color w:val="2D2D2D"/>
                <w:sz w:val="19"/>
                <w:szCs w:val="19"/>
                <w:lang w:val="en-CA"/>
              </w:rPr>
              <w:t> Many experience life-limiting or progressive disorders resulting in significant health care resource utilization, including hospice and palliative care.</w:t>
            </w:r>
            <w:hyperlink r:id="rId7" w:anchor="52"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w:t>
            </w:r>
            <w:proofErr w:type="spellStart"/>
            <w:r w:rsidRPr="00AE2A8F">
              <w:rPr>
                <w:rFonts w:ascii="Helvetica Neue" w:eastAsia="Times New Roman" w:hAnsi="Helvetica Neue" w:cs="Times New Roman"/>
                <w:color w:val="2D2D2D"/>
                <w:sz w:val="19"/>
                <w:szCs w:val="19"/>
                <w:lang w:val="en-CA"/>
              </w:rPr>
              <w:t>Nonclinician</w:t>
            </w:r>
            <w:proofErr w:type="spellEnd"/>
            <w:r w:rsidRPr="00AE2A8F">
              <w:rPr>
                <w:rFonts w:ascii="Helvetica Neue" w:eastAsia="Times New Roman" w:hAnsi="Helvetica Neue" w:cs="Times New Roman"/>
                <w:color w:val="2D2D2D"/>
                <w:sz w:val="19"/>
                <w:szCs w:val="19"/>
                <w:lang w:val="en-CA"/>
              </w:rPr>
              <w:t xml:space="preserve"> caregivers of MCC have been recognized as experiencing compassion fatigue because of the extensive demands of care.</w:t>
            </w:r>
            <w:hyperlink r:id="rId8" w:anchor="52" w:history="1">
              <w:r w:rsidRPr="00AE2A8F">
                <w:rPr>
                  <w:rFonts w:ascii="Helvetica Neue" w:eastAsia="Times New Roman" w:hAnsi="Helvetica Neue" w:cs="Times New Roman"/>
                  <w:color w:val="0768A9"/>
                  <w:sz w:val="19"/>
                  <w:szCs w:val="19"/>
                  <w:u w:val="single"/>
                  <w:lang w:val="en-CA"/>
                </w:rPr>
                <w:t>1</w:t>
              </w:r>
            </w:hyperlink>
            <w:r w:rsidRPr="00AE2A8F">
              <w:rPr>
                <w:rFonts w:ascii="Helvetica Neue" w:eastAsia="Times New Roman" w:hAnsi="Helvetica Neue" w:cs="Times New Roman"/>
                <w:color w:val="2D2D2D"/>
                <w:sz w:val="19"/>
                <w:szCs w:val="19"/>
                <w:lang w:val="en-CA"/>
              </w:rPr>
              <w:t> This care frequently includes activities of daily living such as repositioning, mobilization, and comfort measures. Medically complex children may also require more skilled care such as management of complex medications schedules, seizure management, and technological management of feeding devices or ventilators.</w:t>
            </w:r>
            <w:hyperlink r:id="rId9" w:anchor="52" w:history="1">
              <w:r w:rsidRPr="00AE2A8F">
                <w:rPr>
                  <w:rFonts w:ascii="Helvetica Neue" w:eastAsia="Times New Roman" w:hAnsi="Helvetica Neue" w:cs="Times New Roman"/>
                  <w:color w:val="0768A9"/>
                  <w:sz w:val="19"/>
                  <w:szCs w:val="19"/>
                  <w:u w:val="single"/>
                  <w:lang w:val="en-CA"/>
                </w:rPr>
                <w:t>1</w:t>
              </w:r>
            </w:hyperlink>
            <w:r w:rsidRPr="00AE2A8F">
              <w:rPr>
                <w:rFonts w:ascii="Helvetica Neue" w:eastAsia="Times New Roman" w:hAnsi="Helvetica Neue" w:cs="Times New Roman"/>
                <w:color w:val="2D2D2D"/>
                <w:sz w:val="19"/>
                <w:szCs w:val="19"/>
                <w:lang w:val="en-CA"/>
              </w:rPr>
              <w:t> It is worthwhile to consider whether the increasing requirements for skilled, expert care may have a similar effect on nurses who work in areas where care is routinely provided. Nurses who provide this care on a regular basis may experience compassion fatigue or professional burnout. Medically complex children are at a high risk for disease exacerbations, frequent hospital readmissions, and increased length of stay, resulting in additional health care costs and burden on the system as well as the nurse.</w:t>
            </w:r>
            <w:hyperlink r:id="rId10" w:anchor="53" w:history="1">
              <w:r w:rsidRPr="00AE2A8F">
                <w:rPr>
                  <w:rFonts w:ascii="Helvetica Neue" w:eastAsia="Times New Roman" w:hAnsi="Helvetica Neue" w:cs="Times New Roman"/>
                  <w:color w:val="0768A9"/>
                  <w:sz w:val="19"/>
                  <w:szCs w:val="19"/>
                  <w:u w:val="single"/>
                  <w:lang w:val="en-CA"/>
                </w:rPr>
                <w:t>2</w:t>
              </w:r>
            </w:hyperlink>
            <w:r w:rsidRPr="00AE2A8F">
              <w:rPr>
                <w:rFonts w:ascii="Helvetica Neue" w:eastAsia="Times New Roman" w:hAnsi="Helvetica Neue" w:cs="Times New Roman"/>
                <w:color w:val="2D2D2D"/>
                <w:sz w:val="19"/>
                <w:szCs w:val="19"/>
                <w:lang w:val="en-CA"/>
              </w:rPr>
              <w:t> Although both phenomena, compassion fatigue in nursing and MCC, are well understood and described in the literature, there is a need to understand how these concepts may be directly related. This information may be important to nurses caring for this population for adequate recognition of compassion fatigue and resource advocacy. In addition, findings may also be of significance to leaders in health care who may be responsible for allocating resources, implementing screening tools, initiating education programs, and providing institutional support.</w:t>
            </w:r>
          </w:p>
        </w:tc>
      </w:tr>
    </w:tbl>
    <w:p w14:paraId="0EA5E66B"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11"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2863"/>
      </w:tblGrid>
      <w:tr w:rsidR="00AE2A8F" w:rsidRPr="00AE2A8F" w14:paraId="4DFDA471" w14:textId="77777777" w:rsidTr="00AE2A8F">
        <w:trPr>
          <w:tblCellSpacing w:w="15" w:type="dxa"/>
        </w:trPr>
        <w:tc>
          <w:tcPr>
            <w:tcW w:w="0" w:type="auto"/>
            <w:hideMark/>
          </w:tcPr>
          <w:p w14:paraId="0D854D92" w14:textId="77777777" w:rsidR="00AE2A8F" w:rsidRPr="00AE2A8F" w:rsidRDefault="00AE2A8F" w:rsidP="00AE2A8F">
            <w:pPr>
              <w:spacing w:line="360" w:lineRule="atLeast"/>
              <w:outlineLvl w:val="4"/>
              <w:divId w:val="616986163"/>
              <w:rPr>
                <w:rFonts w:ascii="Helvetica Neue" w:eastAsia="Times New Roman" w:hAnsi="Helvetica Neue" w:cs="Times New Roman"/>
                <w:b/>
                <w:bCs/>
                <w:sz w:val="21"/>
                <w:szCs w:val="21"/>
                <w:lang w:val="en-CA"/>
              </w:rPr>
            </w:pPr>
            <w:bookmarkStart w:id="9" w:name="17"/>
            <w:bookmarkEnd w:id="9"/>
            <w:r w:rsidRPr="00AE2A8F">
              <w:rPr>
                <w:rFonts w:ascii="Helvetica Neue" w:eastAsia="Times New Roman" w:hAnsi="Helvetica Neue" w:cs="Times New Roman"/>
                <w:b/>
                <w:bCs/>
                <w:sz w:val="21"/>
                <w:szCs w:val="21"/>
                <w:lang w:val="en-CA"/>
              </w:rPr>
              <w:t>Medically Complex Children</w:t>
            </w:r>
          </w:p>
        </w:tc>
      </w:tr>
    </w:tbl>
    <w:p w14:paraId="169A6B0E"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7B3FD3A" w14:textId="77777777" w:rsidTr="00AE2A8F">
        <w:trPr>
          <w:tblCellSpacing w:w="15" w:type="dxa"/>
        </w:trPr>
        <w:tc>
          <w:tcPr>
            <w:tcW w:w="0" w:type="auto"/>
            <w:hideMark/>
          </w:tcPr>
          <w:p w14:paraId="3D09B00F"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0" w:name="18"/>
            <w:bookmarkEnd w:id="10"/>
            <w:r w:rsidRPr="00AE2A8F">
              <w:rPr>
                <w:rFonts w:ascii="Helvetica Neue" w:eastAsia="Times New Roman" w:hAnsi="Helvetica Neue" w:cs="Times New Roman"/>
                <w:color w:val="2D2D2D"/>
                <w:sz w:val="19"/>
                <w:szCs w:val="19"/>
                <w:lang w:val="en-CA"/>
              </w:rPr>
              <w:t>The care of MCC accounts for a high proportion of health care utilization in the pediatric population.</w:t>
            </w:r>
            <w:hyperlink r:id="rId12" w:anchor="55" w:history="1">
              <w:r w:rsidRPr="00AE2A8F">
                <w:rPr>
                  <w:rFonts w:ascii="Helvetica Neue" w:eastAsia="Times New Roman" w:hAnsi="Helvetica Neue" w:cs="Times New Roman"/>
                  <w:color w:val="0768A9"/>
                  <w:sz w:val="19"/>
                  <w:szCs w:val="19"/>
                  <w:u w:val="single"/>
                  <w:lang w:val="en-CA"/>
                </w:rPr>
                <w:t>4</w:t>
              </w:r>
            </w:hyperlink>
            <w:r w:rsidRPr="00AE2A8F">
              <w:rPr>
                <w:rFonts w:ascii="Helvetica Neue" w:eastAsia="Times New Roman" w:hAnsi="Helvetica Neue" w:cs="Times New Roman"/>
                <w:color w:val="2D2D2D"/>
                <w:sz w:val="19"/>
                <w:szCs w:val="19"/>
                <w:lang w:val="en-CA"/>
              </w:rPr>
              <w:t> In terms of health care expenditure, they are associated with, on average, 100 times greater costs than non-MCC.</w:t>
            </w:r>
            <w:hyperlink r:id="rId13" w:anchor="55" w:history="1">
              <w:r w:rsidRPr="00AE2A8F">
                <w:rPr>
                  <w:rFonts w:ascii="Helvetica Neue" w:eastAsia="Times New Roman" w:hAnsi="Helvetica Neue" w:cs="Times New Roman"/>
                  <w:color w:val="0768A9"/>
                  <w:sz w:val="19"/>
                  <w:szCs w:val="19"/>
                  <w:u w:val="single"/>
                  <w:lang w:val="en-CA"/>
                </w:rPr>
                <w:t>4</w:t>
              </w:r>
            </w:hyperlink>
            <w:r w:rsidRPr="00AE2A8F">
              <w:rPr>
                <w:rFonts w:ascii="Helvetica Neue" w:eastAsia="Times New Roman" w:hAnsi="Helvetica Neue" w:cs="Times New Roman"/>
                <w:color w:val="2D2D2D"/>
                <w:sz w:val="19"/>
                <w:szCs w:val="19"/>
                <w:lang w:val="en-CA"/>
              </w:rPr>
              <w:t> Medically complex children may also be associated with the term </w:t>
            </w:r>
            <w:r w:rsidRPr="00AE2A8F">
              <w:rPr>
                <w:rFonts w:ascii="Helvetica Neue" w:eastAsia="Times New Roman" w:hAnsi="Helvetica Neue" w:cs="Times New Roman"/>
                <w:i/>
                <w:iCs/>
                <w:color w:val="2D2D2D"/>
                <w:sz w:val="19"/>
                <w:szCs w:val="19"/>
                <w:lang w:val="en-CA"/>
              </w:rPr>
              <w:t>children and youth with special health care needs</w:t>
            </w:r>
            <w:r w:rsidRPr="00AE2A8F">
              <w:rPr>
                <w:rFonts w:ascii="Helvetica Neue" w:eastAsia="Times New Roman" w:hAnsi="Helvetica Neue" w:cs="Times New Roman"/>
                <w:color w:val="2D2D2D"/>
                <w:sz w:val="19"/>
                <w:szCs w:val="19"/>
                <w:lang w:val="en-CA"/>
              </w:rPr>
              <w:t>. Children and youth with special health care needs is defined as "those who have or are at increased risk for a chronic physical, developmental, behavioral, or emotional condition and who also require health and related services of a type or amount beyond that required by children generally" and account for approximately 15.6% of the overall pediatric population.</w:t>
            </w:r>
            <w:hyperlink r:id="rId14" w:anchor="56" w:history="1">
              <w:r w:rsidRPr="00AE2A8F">
                <w:rPr>
                  <w:rFonts w:ascii="Helvetica Neue" w:eastAsia="Times New Roman" w:hAnsi="Helvetica Neue" w:cs="Times New Roman"/>
                  <w:color w:val="0768A9"/>
                  <w:sz w:val="19"/>
                  <w:szCs w:val="19"/>
                  <w:u w:val="single"/>
                  <w:lang w:val="en-CA"/>
                </w:rPr>
                <w:t>5</w:t>
              </w:r>
            </w:hyperlink>
          </w:p>
        </w:tc>
      </w:tr>
    </w:tbl>
    <w:p w14:paraId="0F066261"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20F2C967" w14:textId="77777777" w:rsidTr="00AE2A8F">
        <w:trPr>
          <w:tblCellSpacing w:w="15" w:type="dxa"/>
        </w:trPr>
        <w:tc>
          <w:tcPr>
            <w:tcW w:w="0" w:type="auto"/>
            <w:hideMark/>
          </w:tcPr>
          <w:p w14:paraId="02F8E195"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1" w:name="19"/>
            <w:bookmarkEnd w:id="11"/>
            <w:r w:rsidRPr="00AE2A8F">
              <w:rPr>
                <w:rFonts w:ascii="Helvetica Neue" w:eastAsia="Times New Roman" w:hAnsi="Helvetica Neue" w:cs="Times New Roman"/>
                <w:color w:val="2D2D2D"/>
                <w:sz w:val="19"/>
                <w:szCs w:val="19"/>
                <w:lang w:val="en-CA"/>
              </w:rPr>
              <w:t>The most frequent reasons for admission of MCC include respiratory conditions, musculoskeletal abnormalities, neurologic impairment, and orthopedic complications.</w:t>
            </w:r>
            <w:hyperlink r:id="rId15" w:anchor="53" w:history="1">
              <w:r w:rsidRPr="00AE2A8F">
                <w:rPr>
                  <w:rFonts w:ascii="Helvetica Neue" w:eastAsia="Times New Roman" w:hAnsi="Helvetica Neue" w:cs="Times New Roman"/>
                  <w:color w:val="0768A9"/>
                  <w:sz w:val="19"/>
                  <w:szCs w:val="19"/>
                  <w:u w:val="single"/>
                  <w:lang w:val="en-CA"/>
                </w:rPr>
                <w:t>2</w:t>
              </w:r>
            </w:hyperlink>
            <w:r w:rsidRPr="00AE2A8F">
              <w:rPr>
                <w:rFonts w:ascii="Helvetica Neue" w:eastAsia="Times New Roman" w:hAnsi="Helvetica Neue" w:cs="Times New Roman"/>
                <w:color w:val="2D2D2D"/>
                <w:sz w:val="19"/>
                <w:szCs w:val="19"/>
                <w:lang w:val="en-CA"/>
              </w:rPr>
              <w:t xml:space="preserve"> Medically complex children may be technology or device dependent, requiring tracheostomy, ventilator, gastrostomy tube, or ventriculoperitoneal </w:t>
            </w:r>
            <w:r w:rsidRPr="00AE2A8F">
              <w:rPr>
                <w:rFonts w:ascii="Helvetica Neue" w:eastAsia="Times New Roman" w:hAnsi="Helvetica Neue" w:cs="Times New Roman"/>
                <w:color w:val="2D2D2D"/>
                <w:sz w:val="19"/>
                <w:szCs w:val="19"/>
                <w:lang w:val="en-CA"/>
              </w:rPr>
              <w:lastRenderedPageBreak/>
              <w:t>shunt assistance for survival.</w:t>
            </w:r>
            <w:hyperlink r:id="rId16" w:anchor="57" w:history="1">
              <w:r w:rsidRPr="00AE2A8F">
                <w:rPr>
                  <w:rFonts w:ascii="Helvetica Neue" w:eastAsia="Times New Roman" w:hAnsi="Helvetica Neue" w:cs="Times New Roman"/>
                  <w:color w:val="0768A9"/>
                  <w:sz w:val="19"/>
                  <w:szCs w:val="19"/>
                  <w:u w:val="single"/>
                  <w:lang w:val="en-CA"/>
                </w:rPr>
                <w:t>6</w:t>
              </w:r>
            </w:hyperlink>
            <w:r w:rsidRPr="00AE2A8F">
              <w:rPr>
                <w:rFonts w:ascii="Helvetica Neue" w:eastAsia="Times New Roman" w:hAnsi="Helvetica Neue" w:cs="Times New Roman"/>
                <w:color w:val="2D2D2D"/>
                <w:sz w:val="19"/>
                <w:szCs w:val="19"/>
                <w:lang w:val="en-CA"/>
              </w:rPr>
              <w:t> Common disorders among MCC include cerebral palsy; neuromuscular, brain, and spinal abnormalities; gastrointestinal, infectious, congenital, or genetic chromosomal abnormalities; and epilepsy.</w:t>
            </w:r>
            <w:hyperlink r:id="rId17" w:anchor="57" w:history="1">
              <w:r w:rsidRPr="00AE2A8F">
                <w:rPr>
                  <w:rFonts w:ascii="Helvetica Neue" w:eastAsia="Times New Roman" w:hAnsi="Helvetica Neue" w:cs="Times New Roman"/>
                  <w:color w:val="0768A9"/>
                  <w:sz w:val="19"/>
                  <w:szCs w:val="19"/>
                  <w:u w:val="single"/>
                  <w:lang w:val="en-CA"/>
                </w:rPr>
                <w:t>6</w:t>
              </w:r>
            </w:hyperlink>
          </w:p>
        </w:tc>
      </w:tr>
    </w:tbl>
    <w:p w14:paraId="1D2537B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ACBAFE7" w14:textId="77777777" w:rsidTr="00AE2A8F">
        <w:trPr>
          <w:tblCellSpacing w:w="15" w:type="dxa"/>
        </w:trPr>
        <w:tc>
          <w:tcPr>
            <w:tcW w:w="0" w:type="auto"/>
            <w:hideMark/>
          </w:tcPr>
          <w:p w14:paraId="37D6E99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2" w:name="20"/>
            <w:bookmarkEnd w:id="12"/>
            <w:r w:rsidRPr="00AE2A8F">
              <w:rPr>
                <w:rFonts w:ascii="Helvetica Neue" w:eastAsia="Times New Roman" w:hAnsi="Helvetica Neue" w:cs="Times New Roman"/>
                <w:color w:val="2D2D2D"/>
                <w:sz w:val="19"/>
                <w:szCs w:val="19"/>
                <w:lang w:val="en-CA"/>
              </w:rPr>
              <w:t>Because of their complexity, MCC can experience inadequate care coordination and poor care quality and, ultimately, are at a much greater risk for hospitalization.</w:t>
            </w:r>
            <w:hyperlink r:id="rId18" w:anchor="57" w:history="1">
              <w:r w:rsidRPr="00AE2A8F">
                <w:rPr>
                  <w:rFonts w:ascii="Helvetica Neue" w:eastAsia="Times New Roman" w:hAnsi="Helvetica Neue" w:cs="Times New Roman"/>
                  <w:color w:val="0768A9"/>
                  <w:sz w:val="19"/>
                  <w:szCs w:val="19"/>
                  <w:u w:val="single"/>
                  <w:lang w:val="en-CA"/>
                </w:rPr>
                <w:t>6,7</w:t>
              </w:r>
            </w:hyperlink>
            <w:r w:rsidRPr="00AE2A8F">
              <w:rPr>
                <w:rFonts w:ascii="Helvetica Neue" w:eastAsia="Times New Roman" w:hAnsi="Helvetica Neue" w:cs="Times New Roman"/>
                <w:color w:val="2D2D2D"/>
                <w:sz w:val="19"/>
                <w:szCs w:val="19"/>
                <w:lang w:val="en-CA"/>
              </w:rPr>
              <w:t> In addition, this population is at an increased risk for medical neglect by their legal guardian or caregiver.</w:t>
            </w:r>
            <w:hyperlink r:id="rId19" w:anchor="59" w:history="1">
              <w:r w:rsidRPr="00AE2A8F">
                <w:rPr>
                  <w:rFonts w:ascii="Helvetica Neue" w:eastAsia="Times New Roman" w:hAnsi="Helvetica Neue" w:cs="Times New Roman"/>
                  <w:color w:val="0768A9"/>
                  <w:sz w:val="19"/>
                  <w:szCs w:val="19"/>
                  <w:u w:val="single"/>
                  <w:lang w:val="en-CA"/>
                </w:rPr>
                <w:t>8</w:t>
              </w:r>
            </w:hyperlink>
            <w:r w:rsidRPr="00AE2A8F">
              <w:rPr>
                <w:rFonts w:ascii="Helvetica Neue" w:eastAsia="Times New Roman" w:hAnsi="Helvetica Neue" w:cs="Times New Roman"/>
                <w:color w:val="2D2D2D"/>
                <w:sz w:val="19"/>
                <w:szCs w:val="19"/>
                <w:lang w:val="en-CA"/>
              </w:rPr>
              <w:t> Nurses who care for these children often experience frustration from readmission and significant lengths of stay, which is often to the same health care institution and nursing units. Challenges in care include need for repeat patient education and explanations for care providers, lack of attention to recommended follow-up, and, at times, limited caregiver resources to meet extensive patient needs. Conversely, MCC are often well cared for at home, and parents continue to expect a very high, detailed level of care in the hospital setting, one that may not be possible when a nurse has a demanding patient assignment. Despite that MCC are uniquely vulnerable within the health care continuum and are in great need of coordinated and comprehensive care delivery, this ongoing process can be one of frustration for nurses. This frustration may be compounded by the absence of institutional resources to support the care of the patient, such as staffing models that cannot adequately respond to patient complexity, further contributing to compassion fatigue and burnout.</w:t>
            </w:r>
          </w:p>
        </w:tc>
      </w:tr>
    </w:tbl>
    <w:p w14:paraId="0328024B"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20"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2121"/>
      </w:tblGrid>
      <w:tr w:rsidR="00AE2A8F" w:rsidRPr="00AE2A8F" w14:paraId="03DF7B8E" w14:textId="77777777" w:rsidTr="00AE2A8F">
        <w:trPr>
          <w:tblCellSpacing w:w="15" w:type="dxa"/>
        </w:trPr>
        <w:tc>
          <w:tcPr>
            <w:tcW w:w="0" w:type="auto"/>
            <w:hideMark/>
          </w:tcPr>
          <w:p w14:paraId="30ECB4C3" w14:textId="77777777" w:rsidR="00AE2A8F" w:rsidRPr="00AE2A8F" w:rsidRDefault="00AE2A8F" w:rsidP="00AE2A8F">
            <w:pPr>
              <w:spacing w:line="360" w:lineRule="atLeast"/>
              <w:outlineLvl w:val="4"/>
              <w:divId w:val="2033339817"/>
              <w:rPr>
                <w:rFonts w:ascii="Helvetica Neue" w:eastAsia="Times New Roman" w:hAnsi="Helvetica Neue" w:cs="Times New Roman"/>
                <w:b/>
                <w:bCs/>
                <w:sz w:val="21"/>
                <w:szCs w:val="21"/>
                <w:lang w:val="en-CA"/>
              </w:rPr>
            </w:pPr>
            <w:bookmarkStart w:id="13" w:name="21"/>
            <w:bookmarkEnd w:id="13"/>
            <w:r w:rsidRPr="00AE2A8F">
              <w:rPr>
                <w:rFonts w:ascii="Helvetica Neue" w:eastAsia="Times New Roman" w:hAnsi="Helvetica Neue" w:cs="Times New Roman"/>
                <w:b/>
                <w:bCs/>
                <w:sz w:val="21"/>
                <w:szCs w:val="21"/>
                <w:lang w:val="en-CA"/>
              </w:rPr>
              <w:t>Compassion Fatigue</w:t>
            </w:r>
          </w:p>
        </w:tc>
      </w:tr>
    </w:tbl>
    <w:p w14:paraId="2F93B17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0C7DD69E" w14:textId="77777777" w:rsidTr="00AE2A8F">
        <w:trPr>
          <w:tblCellSpacing w:w="15" w:type="dxa"/>
        </w:trPr>
        <w:tc>
          <w:tcPr>
            <w:tcW w:w="0" w:type="auto"/>
            <w:hideMark/>
          </w:tcPr>
          <w:p w14:paraId="500C8CAE"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4" w:name="22"/>
            <w:bookmarkEnd w:id="14"/>
            <w:r w:rsidRPr="00AE2A8F">
              <w:rPr>
                <w:rFonts w:ascii="Helvetica Neue" w:eastAsia="Times New Roman" w:hAnsi="Helvetica Neue" w:cs="Times New Roman"/>
                <w:color w:val="2D2D2D"/>
                <w:sz w:val="19"/>
                <w:szCs w:val="19"/>
                <w:lang w:val="en-CA"/>
              </w:rPr>
              <w:t>Compassion fatigue, often used synonymously with the term "burnout," occurs secondary to continued psychological stress and presents as depersonalization, emotional exhaustion, and lack of social accomplishment.</w:t>
            </w:r>
            <w:hyperlink r:id="rId21" w:anchor="60" w:history="1">
              <w:r w:rsidRPr="00AE2A8F">
                <w:rPr>
                  <w:rFonts w:ascii="Helvetica Neue" w:eastAsia="Times New Roman" w:hAnsi="Helvetica Neue" w:cs="Times New Roman"/>
                  <w:color w:val="0768A9"/>
                  <w:sz w:val="19"/>
                  <w:szCs w:val="19"/>
                  <w:u w:val="single"/>
                  <w:lang w:val="en-CA"/>
                </w:rPr>
                <w:t>9,10</w:t>
              </w:r>
            </w:hyperlink>
            <w:r w:rsidRPr="00AE2A8F">
              <w:rPr>
                <w:rFonts w:ascii="Helvetica Neue" w:eastAsia="Times New Roman" w:hAnsi="Helvetica Neue" w:cs="Times New Roman"/>
                <w:color w:val="2D2D2D"/>
                <w:sz w:val="19"/>
                <w:szCs w:val="19"/>
                <w:lang w:val="en-CA"/>
              </w:rPr>
              <w:t> This psychological stress may be a result of stressful patient interactions that are prolonged and continuous.</w:t>
            </w:r>
            <w:hyperlink r:id="rId22" w:anchor="62" w:history="1">
              <w:r w:rsidRPr="00AE2A8F">
                <w:rPr>
                  <w:rFonts w:ascii="Helvetica Neue" w:eastAsia="Times New Roman" w:hAnsi="Helvetica Neue" w:cs="Times New Roman"/>
                  <w:color w:val="0768A9"/>
                  <w:sz w:val="19"/>
                  <w:szCs w:val="19"/>
                  <w:u w:val="single"/>
                  <w:lang w:val="en-CA"/>
                </w:rPr>
                <w:t>11,12</w:t>
              </w:r>
            </w:hyperlink>
            <w:r w:rsidRPr="00AE2A8F">
              <w:rPr>
                <w:rFonts w:ascii="Helvetica Neue" w:eastAsia="Times New Roman" w:hAnsi="Helvetica Neue" w:cs="Times New Roman"/>
                <w:color w:val="2D2D2D"/>
                <w:sz w:val="19"/>
                <w:szCs w:val="19"/>
                <w:lang w:val="en-CA"/>
              </w:rPr>
              <w:t> Compassion fatigue in nurses may be heightened by increased workload.</w:t>
            </w:r>
            <w:hyperlink r:id="rId23"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Burnout is described as a negative affect that occurs secondary to employment stress. It often manifests as frustration, helplessness, and inability to meet the expectations of the care environment.</w:t>
            </w:r>
            <w:hyperlink r:id="rId24" w:anchor="62" w:history="1">
              <w:r w:rsidRPr="00AE2A8F">
                <w:rPr>
                  <w:rFonts w:ascii="Helvetica Neue" w:eastAsia="Times New Roman" w:hAnsi="Helvetica Neue" w:cs="Times New Roman"/>
                  <w:color w:val="0768A9"/>
                  <w:sz w:val="19"/>
                  <w:szCs w:val="19"/>
                  <w:u w:val="single"/>
                  <w:lang w:val="en-CA"/>
                </w:rPr>
                <w:t>11</w:t>
              </w:r>
            </w:hyperlink>
            <w:r w:rsidRPr="00AE2A8F">
              <w:rPr>
                <w:rFonts w:ascii="Helvetica Neue" w:eastAsia="Times New Roman" w:hAnsi="Helvetica Neue" w:cs="Times New Roman"/>
                <w:color w:val="2D2D2D"/>
                <w:sz w:val="19"/>
                <w:szCs w:val="19"/>
                <w:lang w:val="en-CA"/>
              </w:rPr>
              <w:t> The relationship between the terms "burnout" and "compassion fatigue" in the literature is unclear. Available definitions of burnout describe it to be an antecedent, component, or consequence of compassion fatigue, varying across the available literature.</w:t>
            </w:r>
            <w:hyperlink r:id="rId25" w:anchor="62" w:history="1">
              <w:r w:rsidRPr="00AE2A8F">
                <w:rPr>
                  <w:rFonts w:ascii="Helvetica Neue" w:eastAsia="Times New Roman" w:hAnsi="Helvetica Neue" w:cs="Times New Roman"/>
                  <w:color w:val="0768A9"/>
                  <w:sz w:val="19"/>
                  <w:szCs w:val="19"/>
                  <w:u w:val="single"/>
                  <w:lang w:val="en-CA"/>
                </w:rPr>
                <w:t>11,12</w:t>
              </w:r>
            </w:hyperlink>
            <w:r w:rsidRPr="00AE2A8F">
              <w:rPr>
                <w:rFonts w:ascii="Helvetica Neue" w:eastAsia="Times New Roman" w:hAnsi="Helvetica Neue" w:cs="Times New Roman"/>
                <w:color w:val="2D2D2D"/>
                <w:sz w:val="19"/>
                <w:szCs w:val="19"/>
                <w:lang w:val="en-CA"/>
              </w:rPr>
              <w:t> The absence of a standard definition of burnout or compassion fatigue is a barrier to adequately understanding emotional distress in clinicians that occurs as a result of providing care.</w:t>
            </w:r>
            <w:hyperlink r:id="rId26" w:anchor="63" w:history="1">
              <w:r w:rsidRPr="00AE2A8F">
                <w:rPr>
                  <w:rFonts w:ascii="Helvetica Neue" w:eastAsia="Times New Roman" w:hAnsi="Helvetica Neue" w:cs="Times New Roman"/>
                  <w:color w:val="0768A9"/>
                  <w:sz w:val="19"/>
                  <w:szCs w:val="19"/>
                  <w:u w:val="single"/>
                  <w:lang w:val="en-CA"/>
                </w:rPr>
                <w:t>12</w:t>
              </w:r>
            </w:hyperlink>
            <w:r w:rsidRPr="00AE2A8F">
              <w:rPr>
                <w:rFonts w:ascii="Helvetica Neue" w:eastAsia="Times New Roman" w:hAnsi="Helvetica Neue" w:cs="Times New Roman"/>
                <w:color w:val="2D2D2D"/>
                <w:sz w:val="19"/>
                <w:szCs w:val="19"/>
                <w:lang w:val="en-CA"/>
              </w:rPr>
              <w:t> A literature review conducted by Zhang et al </w:t>
            </w:r>
            <w:hyperlink r:id="rId27" w:anchor="62" w:history="1">
              <w:r w:rsidRPr="00AE2A8F">
                <w:rPr>
                  <w:rFonts w:ascii="Helvetica Neue" w:eastAsia="Times New Roman" w:hAnsi="Helvetica Neue" w:cs="Times New Roman"/>
                  <w:color w:val="0768A9"/>
                  <w:sz w:val="19"/>
                  <w:szCs w:val="19"/>
                  <w:u w:val="single"/>
                  <w:lang w:val="en-CA"/>
                </w:rPr>
                <w:t>11</w:t>
              </w:r>
            </w:hyperlink>
            <w:r w:rsidRPr="00AE2A8F">
              <w:rPr>
                <w:rFonts w:ascii="Helvetica Neue" w:eastAsia="Times New Roman" w:hAnsi="Helvetica Neue" w:cs="Times New Roman"/>
                <w:color w:val="2D2D2D"/>
                <w:sz w:val="19"/>
                <w:szCs w:val="19"/>
                <w:lang w:val="en-CA"/>
              </w:rPr>
              <w:t> found that, in studies evaluating burnout and compassion fatigue, both concepts were positively correlated.</w:t>
            </w:r>
          </w:p>
        </w:tc>
      </w:tr>
    </w:tbl>
    <w:p w14:paraId="529F11FC"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0060058F" w14:textId="77777777" w:rsidTr="00AE2A8F">
        <w:trPr>
          <w:tblCellSpacing w:w="15" w:type="dxa"/>
        </w:trPr>
        <w:tc>
          <w:tcPr>
            <w:tcW w:w="0" w:type="auto"/>
            <w:hideMark/>
          </w:tcPr>
          <w:p w14:paraId="3B81DF4B"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5" w:name="23"/>
            <w:bookmarkEnd w:id="15"/>
            <w:r w:rsidRPr="00AE2A8F">
              <w:rPr>
                <w:rFonts w:ascii="Helvetica Neue" w:eastAsia="Times New Roman" w:hAnsi="Helvetica Neue" w:cs="Times New Roman"/>
                <w:color w:val="2D2D2D"/>
                <w:sz w:val="19"/>
                <w:szCs w:val="19"/>
                <w:lang w:val="en-CA"/>
              </w:rPr>
              <w:t>Negative affect may contribute to compassion fatigue and burnout but may also occur or worsen as a result of compassion fatigue and burnout. This phenomenon perpetuates a cycle of psychological distress.</w:t>
            </w:r>
            <w:hyperlink r:id="rId28" w:anchor="62" w:history="1">
              <w:r w:rsidRPr="00AE2A8F">
                <w:rPr>
                  <w:rFonts w:ascii="Helvetica Neue" w:eastAsia="Times New Roman" w:hAnsi="Helvetica Neue" w:cs="Times New Roman"/>
                  <w:color w:val="0768A9"/>
                  <w:sz w:val="19"/>
                  <w:szCs w:val="19"/>
                  <w:u w:val="single"/>
                  <w:lang w:val="en-CA"/>
                </w:rPr>
                <w:t>11</w:t>
              </w:r>
            </w:hyperlink>
            <w:r w:rsidRPr="00AE2A8F">
              <w:rPr>
                <w:rFonts w:ascii="Helvetica Neue" w:eastAsia="Times New Roman" w:hAnsi="Helvetica Neue" w:cs="Times New Roman"/>
                <w:color w:val="2D2D2D"/>
                <w:sz w:val="19"/>
                <w:szCs w:val="19"/>
                <w:lang w:val="en-CA"/>
              </w:rPr>
              <w:t> The nursing profession is uniquely vulnerable to compassion fatigue due to the intimate and intense involvement with stressful patient interactions.</w:t>
            </w:r>
            <w:hyperlink r:id="rId29" w:anchor="62" w:history="1">
              <w:r w:rsidRPr="00AE2A8F">
                <w:rPr>
                  <w:rFonts w:ascii="Helvetica Neue" w:eastAsia="Times New Roman" w:hAnsi="Helvetica Neue" w:cs="Times New Roman"/>
                  <w:color w:val="0768A9"/>
                  <w:sz w:val="19"/>
                  <w:szCs w:val="19"/>
                  <w:u w:val="single"/>
                  <w:lang w:val="en-CA"/>
                </w:rPr>
                <w:t>11</w:t>
              </w:r>
            </w:hyperlink>
            <w:r w:rsidRPr="00AE2A8F">
              <w:rPr>
                <w:rFonts w:ascii="Helvetica Neue" w:eastAsia="Times New Roman" w:hAnsi="Helvetica Neue" w:cs="Times New Roman"/>
                <w:color w:val="2D2D2D"/>
                <w:sz w:val="19"/>
                <w:szCs w:val="19"/>
                <w:lang w:val="en-CA"/>
              </w:rPr>
              <w:t> Nurses may also be more likely to experience compassion fatigue secondary to a desire to help others.</w:t>
            </w:r>
            <w:hyperlink r:id="rId30" w:anchor="63" w:history="1">
              <w:r w:rsidRPr="00AE2A8F">
                <w:rPr>
                  <w:rFonts w:ascii="Helvetica Neue" w:eastAsia="Times New Roman" w:hAnsi="Helvetica Neue" w:cs="Times New Roman"/>
                  <w:color w:val="0768A9"/>
                  <w:sz w:val="19"/>
                  <w:szCs w:val="19"/>
                  <w:u w:val="single"/>
                  <w:lang w:val="en-CA"/>
                </w:rPr>
                <w:t>12,13</w:t>
              </w:r>
            </w:hyperlink>
            <w:r w:rsidRPr="00AE2A8F">
              <w:rPr>
                <w:rFonts w:ascii="Helvetica Neue" w:eastAsia="Times New Roman" w:hAnsi="Helvetica Neue" w:cs="Times New Roman"/>
                <w:color w:val="2D2D2D"/>
                <w:sz w:val="19"/>
                <w:szCs w:val="19"/>
                <w:lang w:val="en-CA"/>
              </w:rPr>
              <w:t> Nearly 15% of all nurses and nearly half of nurses in high-risk environments such as the emergency department are believed to experience compassion fatigue.</w:t>
            </w:r>
            <w:hyperlink r:id="rId31" w:anchor="64" w:history="1">
              <w:r w:rsidRPr="00AE2A8F">
                <w:rPr>
                  <w:rFonts w:ascii="Helvetica Neue" w:eastAsia="Times New Roman" w:hAnsi="Helvetica Neue" w:cs="Times New Roman"/>
                  <w:color w:val="0768A9"/>
                  <w:sz w:val="19"/>
                  <w:szCs w:val="19"/>
                  <w:u w:val="single"/>
                  <w:lang w:val="en-CA"/>
                </w:rPr>
                <w:t>13,14</w:t>
              </w:r>
            </w:hyperlink>
            <w:r w:rsidRPr="00AE2A8F">
              <w:rPr>
                <w:rFonts w:ascii="Helvetica Neue" w:eastAsia="Times New Roman" w:hAnsi="Helvetica Neue" w:cs="Times New Roman"/>
                <w:color w:val="2D2D2D"/>
                <w:sz w:val="19"/>
                <w:szCs w:val="19"/>
                <w:lang w:val="en-CA"/>
              </w:rPr>
              <w:t xml:space="preserve"> In addition, a survey of 338 nurses found that more than half of pediatric nurses experience compassion fatigue, </w:t>
            </w:r>
            <w:r w:rsidRPr="00AE2A8F">
              <w:rPr>
                <w:rFonts w:ascii="Helvetica Neue" w:eastAsia="Times New Roman" w:hAnsi="Helvetica Neue" w:cs="Times New Roman"/>
                <w:color w:val="2D2D2D"/>
                <w:sz w:val="19"/>
                <w:szCs w:val="19"/>
                <w:lang w:val="en-CA"/>
              </w:rPr>
              <w:lastRenderedPageBreak/>
              <w:t>with the highest incidence occurring in the medical surgical setting, a place where MCC are often admitted and spend long periods.</w:t>
            </w:r>
            <w:hyperlink r:id="rId32" w:anchor="66" w:history="1">
              <w:r w:rsidRPr="00AE2A8F">
                <w:rPr>
                  <w:rFonts w:ascii="Helvetica Neue" w:eastAsia="Times New Roman" w:hAnsi="Helvetica Neue" w:cs="Times New Roman"/>
                  <w:color w:val="0768A9"/>
                  <w:sz w:val="19"/>
                  <w:szCs w:val="19"/>
                  <w:u w:val="single"/>
                  <w:lang w:val="en-CA"/>
                </w:rPr>
                <w:t>15</w:t>
              </w:r>
            </w:hyperlink>
          </w:p>
        </w:tc>
      </w:tr>
    </w:tbl>
    <w:p w14:paraId="7EC1F319"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CE324EE" w14:textId="77777777" w:rsidTr="00AE2A8F">
        <w:trPr>
          <w:tblCellSpacing w:w="15" w:type="dxa"/>
        </w:trPr>
        <w:tc>
          <w:tcPr>
            <w:tcW w:w="0" w:type="auto"/>
            <w:hideMark/>
          </w:tcPr>
          <w:p w14:paraId="7197F01B"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16" w:name="24"/>
            <w:bookmarkEnd w:id="16"/>
            <w:r w:rsidRPr="00AE2A8F">
              <w:rPr>
                <w:rFonts w:ascii="Helvetica Neue" w:eastAsia="Times New Roman" w:hAnsi="Helvetica Neue" w:cs="Times New Roman"/>
                <w:color w:val="2D2D2D"/>
                <w:sz w:val="19"/>
                <w:szCs w:val="19"/>
                <w:lang w:val="en-CA"/>
              </w:rPr>
              <w:t>Consequences of compassion fatigue for nurses include increased turnover, medical errors, decreased engagement, productivity, and job satisfaction.</w:t>
            </w:r>
            <w:hyperlink r:id="rId33" w:anchor="62" w:history="1">
              <w:r w:rsidRPr="00AE2A8F">
                <w:rPr>
                  <w:rFonts w:ascii="Helvetica Neue" w:eastAsia="Times New Roman" w:hAnsi="Helvetica Neue" w:cs="Times New Roman"/>
                  <w:color w:val="0768A9"/>
                  <w:sz w:val="19"/>
                  <w:szCs w:val="19"/>
                  <w:u w:val="single"/>
                  <w:lang w:val="en-CA"/>
                </w:rPr>
                <w:t>11,16,17</w:t>
              </w:r>
            </w:hyperlink>
            <w:r w:rsidRPr="00AE2A8F">
              <w:rPr>
                <w:rFonts w:ascii="Helvetica Neue" w:eastAsia="Times New Roman" w:hAnsi="Helvetica Neue" w:cs="Times New Roman"/>
                <w:color w:val="2D2D2D"/>
                <w:sz w:val="19"/>
                <w:szCs w:val="19"/>
                <w:lang w:val="en-CA"/>
              </w:rPr>
              <w:t xml:space="preserve"> Nurses at the highest risk for compassion fatigue and subsequent outcomes include those with a negative </w:t>
            </w:r>
            <w:proofErr w:type="spellStart"/>
            <w:r w:rsidRPr="00AE2A8F">
              <w:rPr>
                <w:rFonts w:ascii="Helvetica Neue" w:eastAsia="Times New Roman" w:hAnsi="Helvetica Neue" w:cs="Times New Roman"/>
                <w:color w:val="2D2D2D"/>
                <w:sz w:val="19"/>
                <w:szCs w:val="19"/>
                <w:lang w:val="en-CA"/>
              </w:rPr>
              <w:t>affect</w:t>
            </w:r>
            <w:proofErr w:type="spellEnd"/>
            <w:r w:rsidRPr="00AE2A8F">
              <w:rPr>
                <w:rFonts w:ascii="Helvetica Neue" w:eastAsia="Times New Roman" w:hAnsi="Helvetica Neue" w:cs="Times New Roman"/>
                <w:color w:val="2D2D2D"/>
                <w:sz w:val="19"/>
                <w:szCs w:val="19"/>
                <w:lang w:val="en-CA"/>
              </w:rPr>
              <w:t>, inexperience, ineffective coping strategies, and recent exposure to traumatic events, and those practicing within an environment without peer support.</w:t>
            </w:r>
            <w:hyperlink r:id="rId34" w:anchor="62" w:history="1">
              <w:r w:rsidRPr="00AE2A8F">
                <w:rPr>
                  <w:rFonts w:ascii="Helvetica Neue" w:eastAsia="Times New Roman" w:hAnsi="Helvetica Neue" w:cs="Times New Roman"/>
                  <w:color w:val="0768A9"/>
                  <w:sz w:val="19"/>
                  <w:szCs w:val="19"/>
                  <w:u w:val="single"/>
                  <w:lang w:val="en-CA"/>
                </w:rPr>
                <w:t>11,13,14,17</w:t>
              </w:r>
            </w:hyperlink>
            <w:r w:rsidRPr="00AE2A8F">
              <w:rPr>
                <w:rFonts w:ascii="Helvetica Neue" w:eastAsia="Times New Roman" w:hAnsi="Helvetica Neue" w:cs="Times New Roman"/>
                <w:color w:val="2D2D2D"/>
                <w:sz w:val="19"/>
                <w:szCs w:val="19"/>
                <w:lang w:val="en-CA"/>
              </w:rPr>
              <w:t> It is therefore imperative for nurses, particularly nurse leaders who may be responsible for managing these outcomes within the clinical setting, to consider compassion fatigue as a potential contributor to undesirable outcomes in organizational improvement efforts.</w:t>
            </w:r>
            <w:hyperlink r:id="rId35" w:anchor="62" w:history="1">
              <w:r w:rsidRPr="00AE2A8F">
                <w:rPr>
                  <w:rFonts w:ascii="Helvetica Neue" w:eastAsia="Times New Roman" w:hAnsi="Helvetica Neue" w:cs="Times New Roman"/>
                  <w:color w:val="0768A9"/>
                  <w:sz w:val="19"/>
                  <w:szCs w:val="19"/>
                  <w:u w:val="single"/>
                  <w:lang w:val="en-CA"/>
                </w:rPr>
                <w:t>11</w:t>
              </w:r>
            </w:hyperlink>
          </w:p>
        </w:tc>
      </w:tr>
    </w:tbl>
    <w:p w14:paraId="610CB8AB"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36"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822"/>
      </w:tblGrid>
      <w:tr w:rsidR="00AE2A8F" w:rsidRPr="00AE2A8F" w14:paraId="0E718AF9" w14:textId="77777777" w:rsidTr="00AE2A8F">
        <w:trPr>
          <w:tblCellSpacing w:w="15" w:type="dxa"/>
        </w:trPr>
        <w:tc>
          <w:tcPr>
            <w:tcW w:w="0" w:type="auto"/>
            <w:hideMark/>
          </w:tcPr>
          <w:p w14:paraId="40155BDA" w14:textId="77777777" w:rsidR="00AE2A8F" w:rsidRPr="00AE2A8F" w:rsidRDefault="00AE2A8F" w:rsidP="00AE2A8F">
            <w:pPr>
              <w:spacing w:line="360" w:lineRule="atLeast"/>
              <w:outlineLvl w:val="4"/>
              <w:divId w:val="661815008"/>
              <w:rPr>
                <w:rFonts w:ascii="Helvetica Neue" w:eastAsia="Times New Roman" w:hAnsi="Helvetica Neue" w:cs="Times New Roman"/>
                <w:b/>
                <w:bCs/>
                <w:sz w:val="21"/>
                <w:szCs w:val="21"/>
                <w:lang w:val="en-CA"/>
              </w:rPr>
            </w:pPr>
            <w:bookmarkStart w:id="17" w:name="25"/>
            <w:bookmarkEnd w:id="17"/>
            <w:r w:rsidRPr="00AE2A8F">
              <w:rPr>
                <w:rFonts w:ascii="Helvetica Neue" w:eastAsia="Times New Roman" w:hAnsi="Helvetica Neue" w:cs="Times New Roman"/>
                <w:b/>
                <w:bCs/>
                <w:sz w:val="21"/>
                <w:szCs w:val="21"/>
                <w:lang w:val="en-CA"/>
              </w:rPr>
              <w:t>Literature Review</w:t>
            </w:r>
          </w:p>
        </w:tc>
      </w:tr>
    </w:tbl>
    <w:p w14:paraId="34ED1E97"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A653F3E" w14:textId="77777777" w:rsidTr="00AE2A8F">
        <w:trPr>
          <w:tblCellSpacing w:w="15" w:type="dxa"/>
        </w:trPr>
        <w:tc>
          <w:tcPr>
            <w:tcW w:w="0" w:type="auto"/>
            <w:hideMark/>
          </w:tcPr>
          <w:p w14:paraId="07BB602C"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18" w:name="26"/>
            <w:bookmarkEnd w:id="18"/>
            <w:r w:rsidRPr="00AE2A8F">
              <w:rPr>
                <w:rFonts w:ascii="Helvetica Neue" w:eastAsia="Times New Roman" w:hAnsi="Helvetica Neue" w:cs="Times New Roman"/>
                <w:color w:val="2D2D2D"/>
                <w:sz w:val="19"/>
                <w:szCs w:val="19"/>
                <w:lang w:val="en-CA"/>
              </w:rPr>
              <w:t xml:space="preserve">The goal of this article was to introduce and explore the relationship between compassion fatigue and the care of children with medical complexity; therefore, it is initially important to understand what data currently exist. A literature search for "medically complex children" on PubMed for articles published in English, on human subjects aged 0 to 18 years, from January 2015 through January 2020 available in full text yielded 18 results. In addition, a second PubMed search for the </w:t>
            </w:r>
            <w:proofErr w:type="spellStart"/>
            <w:r w:rsidRPr="00AE2A8F">
              <w:rPr>
                <w:rFonts w:ascii="Helvetica Neue" w:eastAsia="Times New Roman" w:hAnsi="Helvetica Neue" w:cs="Times New Roman"/>
                <w:color w:val="2D2D2D"/>
                <w:sz w:val="19"/>
                <w:szCs w:val="19"/>
                <w:lang w:val="en-CA"/>
              </w:rPr>
              <w:t>MeSH</w:t>
            </w:r>
            <w:proofErr w:type="spellEnd"/>
            <w:r w:rsidRPr="00AE2A8F">
              <w:rPr>
                <w:rFonts w:ascii="Helvetica Neue" w:eastAsia="Times New Roman" w:hAnsi="Helvetica Neue" w:cs="Times New Roman"/>
                <w:color w:val="2D2D2D"/>
                <w:sz w:val="19"/>
                <w:szCs w:val="19"/>
                <w:lang w:val="en-CA"/>
              </w:rPr>
              <w:t xml:space="preserve"> subject headings "compassion fatigue" and "nursing," as well as "burnout, professional" and "nursing" filtered by articles published in English, from 2015 through January 2020, on human subjects available in full text yielded a total of 76 articles. A total of 94 articles was reviewed, and 19 of these were selected for inclusion within this article based on applicability and relevance to subject matter.</w:t>
            </w:r>
          </w:p>
        </w:tc>
      </w:tr>
    </w:tbl>
    <w:p w14:paraId="5937FD65"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37"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912"/>
      </w:tblGrid>
      <w:tr w:rsidR="00AE2A8F" w:rsidRPr="00AE2A8F" w14:paraId="450FFA6F" w14:textId="77777777" w:rsidTr="00AE2A8F">
        <w:trPr>
          <w:tblCellSpacing w:w="15" w:type="dxa"/>
        </w:trPr>
        <w:tc>
          <w:tcPr>
            <w:tcW w:w="0" w:type="auto"/>
            <w:hideMark/>
          </w:tcPr>
          <w:p w14:paraId="5400FDA8" w14:textId="77777777" w:rsidR="00AE2A8F" w:rsidRPr="00AE2A8F" w:rsidRDefault="00AE2A8F" w:rsidP="00AE2A8F">
            <w:pPr>
              <w:spacing w:line="360" w:lineRule="atLeast"/>
              <w:outlineLvl w:val="4"/>
              <w:divId w:val="3675046"/>
              <w:rPr>
                <w:rFonts w:ascii="Helvetica Neue" w:eastAsia="Times New Roman" w:hAnsi="Helvetica Neue" w:cs="Times New Roman"/>
                <w:b/>
                <w:bCs/>
                <w:sz w:val="21"/>
                <w:szCs w:val="21"/>
                <w:lang w:val="en-CA"/>
              </w:rPr>
            </w:pPr>
            <w:bookmarkStart w:id="19" w:name="27"/>
            <w:bookmarkEnd w:id="19"/>
            <w:r w:rsidRPr="00AE2A8F">
              <w:rPr>
                <w:rFonts w:ascii="Helvetica Neue" w:eastAsia="Times New Roman" w:hAnsi="Helvetica Neue" w:cs="Times New Roman"/>
                <w:b/>
                <w:bCs/>
                <w:sz w:val="21"/>
                <w:szCs w:val="21"/>
                <w:lang w:val="en-CA"/>
              </w:rPr>
              <w:t>Findings</w:t>
            </w:r>
          </w:p>
        </w:tc>
      </w:tr>
    </w:tbl>
    <w:p w14:paraId="11075D74"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38"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2677"/>
      </w:tblGrid>
      <w:tr w:rsidR="00AE2A8F" w:rsidRPr="00AE2A8F" w14:paraId="1CB84F8C" w14:textId="77777777" w:rsidTr="00AE2A8F">
        <w:trPr>
          <w:tblCellSpacing w:w="15" w:type="dxa"/>
        </w:trPr>
        <w:tc>
          <w:tcPr>
            <w:tcW w:w="0" w:type="auto"/>
            <w:hideMark/>
          </w:tcPr>
          <w:p w14:paraId="6298D88C" w14:textId="77777777" w:rsidR="00AE2A8F" w:rsidRPr="00AE2A8F" w:rsidRDefault="00AE2A8F" w:rsidP="00AE2A8F">
            <w:pPr>
              <w:spacing w:line="360" w:lineRule="atLeast"/>
              <w:outlineLvl w:val="5"/>
              <w:divId w:val="548495533"/>
              <w:rPr>
                <w:rFonts w:ascii="Helvetica Neue" w:eastAsia="Times New Roman" w:hAnsi="Helvetica Neue" w:cs="Times New Roman"/>
                <w:b/>
                <w:bCs/>
                <w:sz w:val="18"/>
                <w:szCs w:val="18"/>
                <w:lang w:val="en-CA"/>
              </w:rPr>
            </w:pPr>
            <w:bookmarkStart w:id="20" w:name="28"/>
            <w:bookmarkEnd w:id="20"/>
            <w:r w:rsidRPr="00AE2A8F">
              <w:rPr>
                <w:rFonts w:ascii="Helvetica Neue" w:eastAsia="Times New Roman" w:hAnsi="Helvetica Neue" w:cs="Times New Roman"/>
                <w:b/>
                <w:bCs/>
                <w:sz w:val="18"/>
                <w:szCs w:val="18"/>
                <w:lang w:val="en-CA"/>
              </w:rPr>
              <w:t>Compassion Fatigue and MCC</w:t>
            </w:r>
          </w:p>
        </w:tc>
      </w:tr>
    </w:tbl>
    <w:p w14:paraId="65D07BC8"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4621"/>
        <w:gridCol w:w="4739"/>
      </w:tblGrid>
      <w:tr w:rsidR="00AE2A8F" w:rsidRPr="00AE2A8F" w14:paraId="6541DF68" w14:textId="77777777" w:rsidTr="00AE2A8F">
        <w:trPr>
          <w:tblCellSpacing w:w="15" w:type="dxa"/>
        </w:trPr>
        <w:tc>
          <w:tcPr>
            <w:tcW w:w="0" w:type="auto"/>
            <w:hideMark/>
          </w:tcPr>
          <w:p w14:paraId="0A29A44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1" w:name="29"/>
            <w:bookmarkEnd w:id="21"/>
            <w:r w:rsidRPr="00AE2A8F">
              <w:rPr>
                <w:rFonts w:ascii="Helvetica Neue" w:eastAsia="Times New Roman" w:hAnsi="Helvetica Neue" w:cs="Times New Roman"/>
                <w:color w:val="2D2D2D"/>
                <w:sz w:val="19"/>
                <w:szCs w:val="19"/>
                <w:lang w:val="en-CA"/>
              </w:rPr>
              <w:t>Compassion fatigue and nursing burnout have been studied extensively in the literature. A list of risk factors, associated outcomes, interventions, and screening resources are summarized in the </w:t>
            </w:r>
            <w:hyperlink r:id="rId39" w:anchor="TT1" w:history="1">
              <w:r w:rsidRPr="00AE2A8F">
                <w:rPr>
                  <w:rFonts w:ascii="Helvetica Neue" w:eastAsia="Times New Roman" w:hAnsi="Helvetica Neue" w:cs="Times New Roman"/>
                  <w:color w:val="0768A9"/>
                  <w:sz w:val="19"/>
                  <w:szCs w:val="19"/>
                  <w:u w:val="single"/>
                  <w:lang w:val="en-CA"/>
                </w:rPr>
                <w:t>Table</w:t>
              </w:r>
            </w:hyperlink>
            <w:r w:rsidRPr="00AE2A8F">
              <w:rPr>
                <w:rFonts w:ascii="Helvetica Neue" w:eastAsia="Times New Roman" w:hAnsi="Helvetica Neue" w:cs="Times New Roman"/>
                <w:color w:val="2D2D2D"/>
                <w:sz w:val="19"/>
                <w:szCs w:val="19"/>
                <w:lang w:val="en-CA"/>
              </w:rPr>
              <w:t>. Risk factors such as intense, ongoing patient involvement; exposure to traumatic patient experiences; fewer years of nursing experience; and exposure to chronic stress are documented in the literature.</w:t>
            </w:r>
            <w:hyperlink r:id="rId40" w:anchor="60" w:history="1">
              <w:r w:rsidRPr="00AE2A8F">
                <w:rPr>
                  <w:rFonts w:ascii="Helvetica Neue" w:eastAsia="Times New Roman" w:hAnsi="Helvetica Neue" w:cs="Times New Roman"/>
                  <w:color w:val="0768A9"/>
                  <w:sz w:val="19"/>
                  <w:szCs w:val="19"/>
                  <w:u w:val="single"/>
                  <w:lang w:val="en-CA"/>
                </w:rPr>
                <w:t>9,11,13,14</w:t>
              </w:r>
            </w:hyperlink>
            <w:r w:rsidRPr="00AE2A8F">
              <w:rPr>
                <w:rFonts w:ascii="Helvetica Neue" w:eastAsia="Times New Roman" w:hAnsi="Helvetica Neue" w:cs="Times New Roman"/>
                <w:color w:val="2D2D2D"/>
                <w:sz w:val="19"/>
                <w:szCs w:val="19"/>
                <w:lang w:val="en-CA"/>
              </w:rPr>
              <w:t xml:space="preserve"> There were no studies or articles identified within the literature search that sought to directly understand or correlate the relationship between MCC and compassion fatigue in nursing, but </w:t>
            </w:r>
            <w:r w:rsidRPr="00AE2A8F">
              <w:rPr>
                <w:rFonts w:ascii="Helvetica Neue" w:eastAsia="Times New Roman" w:hAnsi="Helvetica Neue" w:cs="Times New Roman"/>
                <w:color w:val="2D2D2D"/>
                <w:sz w:val="19"/>
                <w:szCs w:val="19"/>
                <w:lang w:val="en-CA"/>
              </w:rPr>
              <w:lastRenderedPageBreak/>
              <w:t>one can assume a connection based on the generic risk factors.</w:t>
            </w:r>
          </w:p>
        </w:tc>
        <w:tc>
          <w:tcPr>
            <w:tcW w:w="0" w:type="auto"/>
            <w:tcMar>
              <w:top w:w="0" w:type="dxa"/>
              <w:left w:w="360" w:type="dxa"/>
              <w:bottom w:w="0" w:type="dxa"/>
              <w:right w:w="0" w:type="dxa"/>
            </w:tcMar>
            <w:hideMark/>
          </w:tcPr>
          <w:tbl>
            <w:tblPr>
              <w:tblW w:w="0" w:type="auto"/>
              <w:tblCellSpacing w:w="15" w:type="dxa"/>
              <w:tblCellMar>
                <w:left w:w="0" w:type="dxa"/>
                <w:right w:w="0" w:type="dxa"/>
              </w:tblCellMar>
              <w:tblLook w:val="04A0" w:firstRow="1" w:lastRow="0" w:firstColumn="1" w:lastColumn="0" w:noHBand="0" w:noVBand="1"/>
            </w:tblPr>
            <w:tblGrid>
              <w:gridCol w:w="1985"/>
              <w:gridCol w:w="1167"/>
              <w:gridCol w:w="1182"/>
            </w:tblGrid>
            <w:tr w:rsidR="00AE2A8F" w:rsidRPr="00AE2A8F" w14:paraId="7A3A5B8A" w14:textId="77777777">
              <w:trPr>
                <w:tblCellSpacing w:w="15" w:type="dxa"/>
              </w:trPr>
              <w:tc>
                <w:tcPr>
                  <w:tcW w:w="0" w:type="auto"/>
                  <w:tcMar>
                    <w:top w:w="0" w:type="dxa"/>
                    <w:left w:w="168" w:type="dxa"/>
                    <w:bottom w:w="0" w:type="dxa"/>
                    <w:right w:w="0" w:type="dxa"/>
                  </w:tcMar>
                  <w:hideMark/>
                </w:tcPr>
                <w:bookmarkStart w:id="22" w:name="TT1"/>
                <w:p w14:paraId="7A8F7ACC" w14:textId="25CF4B52" w:rsidR="00AE2A8F" w:rsidRPr="00AE2A8F" w:rsidRDefault="00AE2A8F" w:rsidP="00AE2A8F">
                  <w:pPr>
                    <w:spacing w:line="360" w:lineRule="atLeast"/>
                    <w:jc w:val="center"/>
                    <w:rPr>
                      <w:rFonts w:ascii="Helvetica Neue" w:eastAsia="Times New Roman" w:hAnsi="Helvetica Neue" w:cs="Times New Roman"/>
                      <w:sz w:val="24"/>
                      <w:szCs w:val="24"/>
                      <w:lang w:val="en-CA"/>
                    </w:rPr>
                  </w:pPr>
                  <w:r w:rsidRPr="00AE2A8F">
                    <w:rPr>
                      <w:rFonts w:ascii="Helvetica Neue" w:eastAsia="Times New Roman" w:hAnsi="Helvetica Neue" w:cs="Times New Roman"/>
                      <w:sz w:val="24"/>
                      <w:szCs w:val="24"/>
                      <w:lang w:val="en-CA"/>
                    </w:rPr>
                    <w:lastRenderedPageBreak/>
                    <w:fldChar w:fldCharType="begin"/>
                  </w:r>
                  <w:r w:rsidRPr="00AE2A8F">
                    <w:rPr>
                      <w:rFonts w:ascii="Helvetica Neue" w:eastAsia="Times New Roman" w:hAnsi="Helvetica Neue" w:cs="Times New Roman"/>
                      <w:sz w:val="24"/>
                      <w:szCs w:val="24"/>
                      <w:lang w:val="en-CA"/>
                    </w:rPr>
                    <w:instrText xml:space="preserve"> HYPERLINK "http://ovidsp.dc2.ovid.com.eztest.ocls.ca/ovid-b/ovidweb.cgi?&amp;S=JGFMFPGKLKEBHPFLIPPJNFPEPIEPAA00&amp;View+Image=00129191-202012000-00011%7cTT1&amp;D=ovft&amp;width=700&amp;height=400&amp;WebLinkReturn=Full+Text%3dL%7cS.sh.27.28%7c0%7c00129191-202012000-00011&amp;resultset=S.sh.27%7c1&amp;Counter5=FTV_image%7c00129191-202012000-00011%7covft%7covftdb%7covftw%7cname%3dTT1%7ctitle%3dTABLE+Compassion+Fat...&amp;Counter5Sessionless=1" </w:instrText>
                  </w:r>
                  <w:r w:rsidRPr="00AE2A8F">
                    <w:rPr>
                      <w:rFonts w:ascii="Helvetica Neue" w:eastAsia="Times New Roman" w:hAnsi="Helvetica Neue" w:cs="Times New Roman"/>
                      <w:sz w:val="24"/>
                      <w:szCs w:val="24"/>
                      <w:lang w:val="en-CA"/>
                    </w:rPr>
                    <w:fldChar w:fldCharType="separate"/>
                  </w:r>
                  <w:r w:rsidRPr="00AE2A8F">
                    <w:rPr>
                      <w:rFonts w:ascii="Helvetica Neue" w:eastAsia="Times New Roman" w:hAnsi="Helvetica Neue" w:cs="Times New Roman"/>
                      <w:color w:val="0768A9"/>
                      <w:sz w:val="24"/>
                      <w:szCs w:val="24"/>
                      <w:lang w:val="en-CA"/>
                    </w:rPr>
                    <w:fldChar w:fldCharType="begin"/>
                  </w:r>
                  <w:r w:rsidRPr="00AE2A8F">
                    <w:rPr>
                      <w:rFonts w:ascii="Helvetica Neue" w:eastAsia="Times New Roman" w:hAnsi="Helvetica Neue" w:cs="Times New Roman"/>
                      <w:color w:val="0768A9"/>
                      <w:sz w:val="24"/>
                      <w:szCs w:val="24"/>
                      <w:lang w:val="en-CA"/>
                    </w:rPr>
                    <w:instrText xml:space="preserve"> INCLUDEPICTURE "/var/folders/r2/2bd0_6ns5yb3vrd8k0zz5hdc0000gn/T/com.microsoft.Word/WebArchiveCopyPasteTempFiles/ovidweb.cgi?S=JGFMFPGKLKEBHPFLIPPJNFPEPIEPAA00&amp;Graphic=00129191-202012000-00011%7cTT1%7cI%7cjpg" \* MERGEFORMATINET </w:instrText>
                  </w:r>
                  <w:r w:rsidRPr="00AE2A8F">
                    <w:rPr>
                      <w:rFonts w:ascii="Helvetica Neue" w:eastAsia="Times New Roman" w:hAnsi="Helvetica Neue" w:cs="Times New Roman"/>
                      <w:color w:val="0768A9"/>
                      <w:sz w:val="24"/>
                      <w:szCs w:val="24"/>
                      <w:lang w:val="en-CA"/>
                    </w:rPr>
                    <w:fldChar w:fldCharType="separate"/>
                  </w:r>
                  <w:r w:rsidRPr="00AE2A8F">
                    <w:rPr>
                      <w:rFonts w:ascii="Helvetica Neue" w:eastAsia="Times New Roman" w:hAnsi="Helvetica Neue" w:cs="Times New Roman"/>
                      <w:noProof/>
                      <w:color w:val="0768A9"/>
                      <w:sz w:val="24"/>
                      <w:szCs w:val="24"/>
                      <w:lang w:val="en-CA"/>
                    </w:rPr>
                    <w:drawing>
                      <wp:inline distT="0" distB="0" distL="0" distR="0" wp14:anchorId="75904D6A" wp14:editId="1EEDD9F5">
                        <wp:extent cx="812800" cy="584200"/>
                        <wp:effectExtent l="0" t="0" r="0" b="0"/>
                        <wp:docPr id="1" name="Picture 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12800" cy="584200"/>
                                </a:xfrm>
                                <a:prstGeom prst="rect">
                                  <a:avLst/>
                                </a:prstGeom>
                                <a:noFill/>
                                <a:ln>
                                  <a:noFill/>
                                </a:ln>
                              </pic:spPr>
                            </pic:pic>
                          </a:graphicData>
                        </a:graphic>
                      </wp:inline>
                    </w:drawing>
                  </w:r>
                  <w:r w:rsidRPr="00AE2A8F">
                    <w:rPr>
                      <w:rFonts w:ascii="Helvetica Neue" w:eastAsia="Times New Roman" w:hAnsi="Helvetica Neue" w:cs="Times New Roman"/>
                      <w:color w:val="0768A9"/>
                      <w:sz w:val="24"/>
                      <w:szCs w:val="24"/>
                      <w:lang w:val="en-CA"/>
                    </w:rPr>
                    <w:fldChar w:fldCharType="end"/>
                  </w:r>
                  <w:r w:rsidRPr="00AE2A8F">
                    <w:rPr>
                      <w:rFonts w:ascii="Helvetica Neue" w:eastAsia="Times New Roman" w:hAnsi="Helvetica Neue" w:cs="Times New Roman"/>
                      <w:color w:val="0768A9"/>
                      <w:sz w:val="24"/>
                      <w:szCs w:val="24"/>
                      <w:u w:val="single"/>
                      <w:lang w:val="en-CA"/>
                    </w:rPr>
                    <w:t>TABLE Compassion Fat...</w:t>
                  </w:r>
                  <w:r w:rsidRPr="00AE2A8F">
                    <w:rPr>
                      <w:rFonts w:ascii="Helvetica Neue" w:eastAsia="Times New Roman" w:hAnsi="Helvetica Neue" w:cs="Times New Roman"/>
                      <w:color w:val="0768A9"/>
                      <w:sz w:val="24"/>
                      <w:szCs w:val="24"/>
                      <w:u w:val="single"/>
                      <w:bdr w:val="none" w:sz="0" w:space="0" w:color="auto" w:frame="1"/>
                      <w:lang w:val="en-CA"/>
                    </w:rPr>
                    <w:t>Opens a popup window</w:t>
                  </w:r>
                  <w:r w:rsidRPr="00AE2A8F">
                    <w:rPr>
                      <w:rFonts w:ascii="Helvetica Neue" w:eastAsia="Times New Roman" w:hAnsi="Helvetica Neue" w:cs="Times New Roman"/>
                      <w:sz w:val="24"/>
                      <w:szCs w:val="24"/>
                      <w:lang w:val="en-CA"/>
                    </w:rPr>
                    <w:fldChar w:fldCharType="end"/>
                  </w:r>
                  <w:bookmarkEnd w:id="22"/>
                </w:p>
              </w:tc>
              <w:tc>
                <w:tcPr>
                  <w:tcW w:w="0" w:type="auto"/>
                  <w:tcMar>
                    <w:top w:w="0" w:type="dxa"/>
                    <w:left w:w="168" w:type="dxa"/>
                    <w:bottom w:w="0" w:type="dxa"/>
                    <w:right w:w="0" w:type="dxa"/>
                  </w:tcMar>
                  <w:hideMark/>
                </w:tcPr>
                <w:p w14:paraId="6D66E9DB" w14:textId="77777777" w:rsidR="00AE2A8F" w:rsidRPr="00AE2A8F" w:rsidRDefault="00AE2A8F" w:rsidP="00AE2A8F">
                  <w:pPr>
                    <w:spacing w:line="360" w:lineRule="atLeast"/>
                    <w:jc w:val="center"/>
                    <w:rPr>
                      <w:rFonts w:ascii="Helvetica Neue" w:eastAsia="Times New Roman" w:hAnsi="Helvetica Neue" w:cs="Times New Roman"/>
                      <w:sz w:val="24"/>
                      <w:szCs w:val="24"/>
                      <w:lang w:val="en-CA"/>
                    </w:rPr>
                  </w:pPr>
                  <w:r w:rsidRPr="00AE2A8F">
                    <w:rPr>
                      <w:rFonts w:ascii="Helvetica Neue" w:eastAsia="Times New Roman" w:hAnsi="Helvetica Neue" w:cs="Times New Roman"/>
                      <w:sz w:val="24"/>
                      <w:szCs w:val="24"/>
                      <w:bdr w:val="none" w:sz="0" w:space="0" w:color="auto" w:frame="1"/>
                      <w:lang w:val="en-CA"/>
                    </w:rPr>
                    <w:t>Opens a popup window</w:t>
                  </w:r>
                </w:p>
              </w:tc>
              <w:tc>
                <w:tcPr>
                  <w:tcW w:w="0" w:type="auto"/>
                  <w:tcMar>
                    <w:top w:w="0" w:type="dxa"/>
                    <w:left w:w="168" w:type="dxa"/>
                    <w:bottom w:w="0" w:type="dxa"/>
                    <w:right w:w="0" w:type="dxa"/>
                  </w:tcMar>
                  <w:hideMark/>
                </w:tcPr>
                <w:p w14:paraId="2026593E" w14:textId="77777777" w:rsidR="00AE2A8F" w:rsidRPr="00AE2A8F" w:rsidRDefault="00AE2A8F" w:rsidP="00AE2A8F">
                  <w:pPr>
                    <w:spacing w:line="360" w:lineRule="atLeast"/>
                    <w:jc w:val="center"/>
                    <w:rPr>
                      <w:rFonts w:ascii="Helvetica Neue" w:eastAsia="Times New Roman" w:hAnsi="Helvetica Neue" w:cs="Times New Roman"/>
                      <w:sz w:val="24"/>
                      <w:szCs w:val="24"/>
                      <w:lang w:val="en-CA"/>
                    </w:rPr>
                  </w:pPr>
                  <w:r w:rsidRPr="00AE2A8F">
                    <w:rPr>
                      <w:rFonts w:ascii="Helvetica Neue" w:eastAsia="Times New Roman" w:hAnsi="Helvetica Neue" w:cs="Times New Roman"/>
                      <w:sz w:val="24"/>
                      <w:szCs w:val="24"/>
                      <w:bdr w:val="none" w:sz="0" w:space="0" w:color="auto" w:frame="1"/>
                      <w:lang w:val="en-CA"/>
                    </w:rPr>
                    <w:t>Opens a popup window</w:t>
                  </w:r>
                </w:p>
              </w:tc>
            </w:tr>
          </w:tbl>
          <w:p w14:paraId="2BD6A9EE" w14:textId="77777777" w:rsidR="00AE2A8F" w:rsidRPr="00AE2A8F" w:rsidRDefault="00AE2A8F" w:rsidP="00AE2A8F">
            <w:pPr>
              <w:spacing w:line="360" w:lineRule="atLeast"/>
              <w:rPr>
                <w:rFonts w:ascii="Helvetica Neue" w:eastAsia="Times New Roman" w:hAnsi="Helvetica Neue" w:cs="Times New Roman"/>
                <w:sz w:val="24"/>
                <w:szCs w:val="24"/>
                <w:lang w:val="en-CA"/>
              </w:rPr>
            </w:pPr>
          </w:p>
        </w:tc>
      </w:tr>
    </w:tbl>
    <w:p w14:paraId="2B2491B8"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01D89758" w14:textId="77777777" w:rsidTr="00AE2A8F">
        <w:trPr>
          <w:tblCellSpacing w:w="15" w:type="dxa"/>
        </w:trPr>
        <w:tc>
          <w:tcPr>
            <w:tcW w:w="0" w:type="auto"/>
            <w:hideMark/>
          </w:tcPr>
          <w:p w14:paraId="34F6F9C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3" w:name="30"/>
            <w:bookmarkEnd w:id="23"/>
            <w:r w:rsidRPr="00AE2A8F">
              <w:rPr>
                <w:rFonts w:ascii="Helvetica Neue" w:eastAsia="Times New Roman" w:hAnsi="Helvetica Neue" w:cs="Times New Roman"/>
                <w:color w:val="2D2D2D"/>
                <w:sz w:val="19"/>
                <w:szCs w:val="19"/>
                <w:lang w:val="en-CA"/>
              </w:rPr>
              <w:t>It is well understood that families caring for MCC may experience additional psychosocial stress related to the complex care needs required.</w:t>
            </w:r>
            <w:hyperlink r:id="rId43" w:anchor="54" w:history="1">
              <w:r w:rsidRPr="00AE2A8F">
                <w:rPr>
                  <w:rFonts w:ascii="Helvetica Neue" w:eastAsia="Times New Roman" w:hAnsi="Helvetica Neue" w:cs="Times New Roman"/>
                  <w:color w:val="0768A9"/>
                  <w:sz w:val="19"/>
                  <w:szCs w:val="19"/>
                  <w:u w:val="single"/>
                  <w:lang w:val="en-CA"/>
                </w:rPr>
                <w:t>3</w:t>
              </w:r>
            </w:hyperlink>
            <w:r w:rsidRPr="00AE2A8F">
              <w:rPr>
                <w:rFonts w:ascii="Helvetica Neue" w:eastAsia="Times New Roman" w:hAnsi="Helvetica Neue" w:cs="Times New Roman"/>
                <w:color w:val="2D2D2D"/>
                <w:sz w:val="19"/>
                <w:szCs w:val="19"/>
                <w:lang w:val="en-CA"/>
              </w:rPr>
              <w:t> Caregivers may be responsible for providing skilled care of their child, monitoring of disease or illness severity, navigating their child's care through a complex of the health care system, advocating for their vulnerable child in the community, and supporting developmental and educational needs.</w:t>
            </w:r>
            <w:hyperlink r:id="rId44" w:anchor="52"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There are also secondary consequences that occur to caregivers of MCC as a result of meeting their child's care demands, including increased health care costs, employment loss, and familial stress.</w:t>
            </w:r>
            <w:hyperlink r:id="rId45" w:anchor="52"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These ongoing care needs and secondary consequences in families may contribute to the development of compassion fatigue.</w:t>
            </w:r>
            <w:hyperlink r:id="rId46" w:anchor="52" w:history="1">
              <w:r w:rsidRPr="00AE2A8F">
                <w:rPr>
                  <w:rFonts w:ascii="Helvetica Neue" w:eastAsia="Times New Roman" w:hAnsi="Helvetica Neue" w:cs="Times New Roman"/>
                  <w:color w:val="0768A9"/>
                  <w:sz w:val="19"/>
                  <w:szCs w:val="19"/>
                  <w:u w:val="single"/>
                  <w:lang w:val="en-CA"/>
                </w:rPr>
                <w:t>1</w:t>
              </w:r>
            </w:hyperlink>
          </w:p>
        </w:tc>
      </w:tr>
    </w:tbl>
    <w:p w14:paraId="6D32B4DA"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71F6375" w14:textId="77777777" w:rsidTr="00AE2A8F">
        <w:trPr>
          <w:tblCellSpacing w:w="15" w:type="dxa"/>
        </w:trPr>
        <w:tc>
          <w:tcPr>
            <w:tcW w:w="0" w:type="auto"/>
            <w:hideMark/>
          </w:tcPr>
          <w:p w14:paraId="4D50FDA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4" w:name="31"/>
            <w:bookmarkEnd w:id="24"/>
            <w:r w:rsidRPr="00AE2A8F">
              <w:rPr>
                <w:rFonts w:ascii="Helvetica Neue" w:eastAsia="Times New Roman" w:hAnsi="Helvetica Neue" w:cs="Times New Roman"/>
                <w:color w:val="2D2D2D"/>
                <w:sz w:val="19"/>
                <w:szCs w:val="19"/>
                <w:lang w:val="en-CA"/>
              </w:rPr>
              <w:t>For nurses, compassion fatigue is directly correlated to increased workplace or patient care demands.</w:t>
            </w:r>
            <w:hyperlink r:id="rId47"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This is consistent with the nursing care requirements of caring for MCC, whom often have extensive or challenging technological devices or complex medical conditions.</w:t>
            </w:r>
            <w:hyperlink r:id="rId48" w:anchor="52" w:history="1">
              <w:r w:rsidRPr="00AE2A8F">
                <w:rPr>
                  <w:rFonts w:ascii="Helvetica Neue" w:eastAsia="Times New Roman" w:hAnsi="Helvetica Neue" w:cs="Times New Roman"/>
                  <w:color w:val="0768A9"/>
                  <w:sz w:val="19"/>
                  <w:szCs w:val="19"/>
                  <w:u w:val="single"/>
                  <w:lang w:val="en-CA"/>
                </w:rPr>
                <w:t>1,2</w:t>
              </w:r>
            </w:hyperlink>
            <w:r w:rsidRPr="00AE2A8F">
              <w:rPr>
                <w:rFonts w:ascii="Helvetica Neue" w:eastAsia="Times New Roman" w:hAnsi="Helvetica Neue" w:cs="Times New Roman"/>
                <w:color w:val="2D2D2D"/>
                <w:sz w:val="19"/>
                <w:szCs w:val="19"/>
                <w:lang w:val="en-CA"/>
              </w:rPr>
              <w:t> In the absence of caregivers who may rely on a hospitalization or outpatient program as respite from providing care, the responsibility for complex care management often transitions to that of the nurse. In addition, MCC may not have an expert caregiver who can meet the high educational, financial, or scheduling demands required of them. These circumstances may place additional burden on the nurse and the health care team to provide care coordination, serve as an advocate, and recognize clinical deviations from baseline. These are unique factors to the care of MCC that may contribute to the development of compassion fatigue in nurses caring for this population.</w:t>
            </w:r>
          </w:p>
        </w:tc>
      </w:tr>
    </w:tbl>
    <w:p w14:paraId="4A37420A"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15D06F8" w14:textId="77777777" w:rsidTr="00AE2A8F">
        <w:trPr>
          <w:tblCellSpacing w:w="15" w:type="dxa"/>
        </w:trPr>
        <w:tc>
          <w:tcPr>
            <w:tcW w:w="0" w:type="auto"/>
            <w:hideMark/>
          </w:tcPr>
          <w:p w14:paraId="44ED5EDC"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5" w:name="32"/>
            <w:bookmarkEnd w:id="25"/>
            <w:r w:rsidRPr="00AE2A8F">
              <w:rPr>
                <w:rFonts w:ascii="Helvetica Neue" w:eastAsia="Times New Roman" w:hAnsi="Helvetica Neue" w:cs="Times New Roman"/>
                <w:color w:val="2D2D2D"/>
                <w:sz w:val="19"/>
                <w:szCs w:val="19"/>
                <w:lang w:val="en-CA"/>
              </w:rPr>
              <w:t>It is well established that nurses caring for children in the critical care environment experience an increased incidence of compassion fatigue compared with those caring for patients in noncritical care settings.</w:t>
            </w:r>
            <w:hyperlink r:id="rId49"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xml:space="preserve"> A systematic analysis conducted by </w:t>
            </w:r>
            <w:proofErr w:type="spellStart"/>
            <w:r w:rsidRPr="00AE2A8F">
              <w:rPr>
                <w:rFonts w:ascii="Helvetica Neue" w:eastAsia="Times New Roman" w:hAnsi="Helvetica Neue" w:cs="Times New Roman"/>
                <w:color w:val="2D2D2D"/>
                <w:sz w:val="19"/>
                <w:szCs w:val="19"/>
                <w:lang w:val="en-CA"/>
              </w:rPr>
              <w:t>Friganovic</w:t>
            </w:r>
            <w:proofErr w:type="spellEnd"/>
            <w:r w:rsidRPr="00AE2A8F">
              <w:rPr>
                <w:rFonts w:ascii="Helvetica Neue" w:eastAsia="Times New Roman" w:hAnsi="Helvetica Neue" w:cs="Times New Roman"/>
                <w:color w:val="2D2D2D"/>
                <w:sz w:val="19"/>
                <w:szCs w:val="19"/>
                <w:lang w:val="en-CA"/>
              </w:rPr>
              <w:t xml:space="preserve"> et al </w:t>
            </w:r>
            <w:hyperlink r:id="rId50"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sought to understand burnout within the intensive care setting. The authors found that between 16% and 33.3% of critical care nurses experienced burnout. In addition, burnout was found to be as high as 67% in physicians within the critical care environment. Screening of compassion fatigue, burnout, and secondary stress within clinical nurses in the critical care and oncology setting indicated that 76% of clinical nurses displayed high levels of burnout and secondary traumatic stress, placing them at a significant risk for compassion fatigue.</w:t>
            </w:r>
            <w:hyperlink r:id="rId51" w:anchor="69" w:history="1">
              <w:r w:rsidRPr="00AE2A8F">
                <w:rPr>
                  <w:rFonts w:ascii="Helvetica Neue" w:eastAsia="Times New Roman" w:hAnsi="Helvetica Neue" w:cs="Times New Roman"/>
                  <w:color w:val="0768A9"/>
                  <w:sz w:val="19"/>
                  <w:szCs w:val="19"/>
                  <w:u w:val="single"/>
                  <w:lang w:val="en-CA"/>
                </w:rPr>
                <w:t>18</w:t>
              </w:r>
            </w:hyperlink>
            <w:r w:rsidRPr="00AE2A8F">
              <w:rPr>
                <w:rFonts w:ascii="Helvetica Neue" w:eastAsia="Times New Roman" w:hAnsi="Helvetica Neue" w:cs="Times New Roman"/>
                <w:color w:val="2D2D2D"/>
                <w:sz w:val="19"/>
                <w:szCs w:val="19"/>
                <w:lang w:val="en-CA"/>
              </w:rPr>
              <w:t> Approximately 90% of charge nurses from both settings indicated high levels of burnout and secondary traumatic stress, possibly a result of increased responsibility. In addition, secondary traumatic stress in pediatric nurses was reviewed by Kellogg et al and found to be at comparable levels with emergency nurses. It is well documented that MCC require more intensive medical treatment including within the setting of critical care.</w:t>
            </w:r>
            <w:hyperlink r:id="rId52" w:anchor="70" w:history="1">
              <w:r w:rsidRPr="00AE2A8F">
                <w:rPr>
                  <w:rFonts w:ascii="Helvetica Neue" w:eastAsia="Times New Roman" w:hAnsi="Helvetica Neue" w:cs="Times New Roman"/>
                  <w:color w:val="0768A9"/>
                  <w:sz w:val="19"/>
                  <w:szCs w:val="19"/>
                  <w:u w:val="single"/>
                  <w:lang w:val="en-CA"/>
                </w:rPr>
                <w:t>19</w:t>
              </w:r>
            </w:hyperlink>
            <w:r w:rsidRPr="00AE2A8F">
              <w:rPr>
                <w:rFonts w:ascii="Helvetica Neue" w:eastAsia="Times New Roman" w:hAnsi="Helvetica Neue" w:cs="Times New Roman"/>
                <w:color w:val="2D2D2D"/>
                <w:sz w:val="19"/>
                <w:szCs w:val="19"/>
                <w:lang w:val="en-CA"/>
              </w:rPr>
              <w:t> Therefore, it is likely that nurses caring for MCC may be at an increased risk for compassion fatigue or professional burnout.</w:t>
            </w:r>
          </w:p>
        </w:tc>
      </w:tr>
    </w:tbl>
    <w:p w14:paraId="48E14B42"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5CB0392" w14:textId="77777777" w:rsidTr="00AE2A8F">
        <w:trPr>
          <w:tblCellSpacing w:w="15" w:type="dxa"/>
        </w:trPr>
        <w:tc>
          <w:tcPr>
            <w:tcW w:w="0" w:type="auto"/>
            <w:hideMark/>
          </w:tcPr>
          <w:p w14:paraId="061103CA"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6" w:name="33"/>
            <w:bookmarkEnd w:id="26"/>
            <w:r w:rsidRPr="00AE2A8F">
              <w:rPr>
                <w:rFonts w:ascii="Helvetica Neue" w:eastAsia="Times New Roman" w:hAnsi="Helvetica Neue" w:cs="Times New Roman"/>
                <w:color w:val="2D2D2D"/>
                <w:sz w:val="19"/>
                <w:szCs w:val="19"/>
                <w:lang w:val="en-CA"/>
              </w:rPr>
              <w:t>A phenomenological study assessing the presence of compassion fatigue for a skilled adult nursing facility demonstrated that nurses overall felt a conflict between providing excellent nursing care and meeting the needs of a highly demanding care environment, resulting in negative emotions consistent with compassion fatigue.</w:t>
            </w:r>
            <w:hyperlink r:id="rId53" w:anchor="63" w:history="1">
              <w:r w:rsidRPr="00AE2A8F">
                <w:rPr>
                  <w:rFonts w:ascii="Helvetica Neue" w:eastAsia="Times New Roman" w:hAnsi="Helvetica Neue" w:cs="Times New Roman"/>
                  <w:color w:val="0768A9"/>
                  <w:sz w:val="19"/>
                  <w:szCs w:val="19"/>
                  <w:u w:val="single"/>
                  <w:lang w:val="en-CA"/>
                </w:rPr>
                <w:t>12</w:t>
              </w:r>
            </w:hyperlink>
            <w:r w:rsidRPr="00AE2A8F">
              <w:rPr>
                <w:rFonts w:ascii="Helvetica Neue" w:eastAsia="Times New Roman" w:hAnsi="Helvetica Neue" w:cs="Times New Roman"/>
                <w:color w:val="2D2D2D"/>
                <w:sz w:val="19"/>
                <w:szCs w:val="19"/>
                <w:lang w:val="en-CA"/>
              </w:rPr>
              <w:t xml:space="preserve"> The nurses within this study routinely cared for adults with chronic and complex medical needs due to comorbid disease management, end-of-life concerns, and an increased requirement for care </w:t>
            </w:r>
            <w:r w:rsidRPr="00AE2A8F">
              <w:rPr>
                <w:rFonts w:ascii="Helvetica Neue" w:eastAsia="Times New Roman" w:hAnsi="Helvetica Neue" w:cs="Times New Roman"/>
                <w:color w:val="2D2D2D"/>
                <w:sz w:val="19"/>
                <w:szCs w:val="19"/>
                <w:lang w:val="en-CA"/>
              </w:rPr>
              <w:lastRenderedPageBreak/>
              <w:t>coordination in the setting of limited resources and staffing.</w:t>
            </w:r>
            <w:hyperlink r:id="rId54" w:anchor="63" w:history="1">
              <w:r w:rsidRPr="00AE2A8F">
                <w:rPr>
                  <w:rFonts w:ascii="Helvetica Neue" w:eastAsia="Times New Roman" w:hAnsi="Helvetica Neue" w:cs="Times New Roman"/>
                  <w:color w:val="0768A9"/>
                  <w:sz w:val="19"/>
                  <w:szCs w:val="19"/>
                  <w:u w:val="single"/>
                  <w:lang w:val="en-CA"/>
                </w:rPr>
                <w:t>12</w:t>
              </w:r>
            </w:hyperlink>
            <w:r w:rsidRPr="00AE2A8F">
              <w:rPr>
                <w:rFonts w:ascii="Helvetica Neue" w:eastAsia="Times New Roman" w:hAnsi="Helvetica Neue" w:cs="Times New Roman"/>
                <w:color w:val="2D2D2D"/>
                <w:sz w:val="19"/>
                <w:szCs w:val="19"/>
                <w:lang w:val="en-CA"/>
              </w:rPr>
              <w:t> Although MCC are unique from adults, many also require skilled nursing care, demonstrate complex and chronic medical needs, have end-of-life concerns, and require extensive care coordination.</w:t>
            </w:r>
            <w:hyperlink r:id="rId55" w:anchor="52" w:history="1">
              <w:r w:rsidRPr="00AE2A8F">
                <w:rPr>
                  <w:rFonts w:ascii="Helvetica Neue" w:eastAsia="Times New Roman" w:hAnsi="Helvetica Neue" w:cs="Times New Roman"/>
                  <w:color w:val="0768A9"/>
                  <w:sz w:val="19"/>
                  <w:szCs w:val="19"/>
                  <w:u w:val="single"/>
                  <w:lang w:val="en-CA"/>
                </w:rPr>
                <w:t>1,2</w:t>
              </w:r>
            </w:hyperlink>
          </w:p>
        </w:tc>
      </w:tr>
    </w:tbl>
    <w:p w14:paraId="6854D1CD"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CF909A4" w14:textId="77777777" w:rsidTr="00AE2A8F">
        <w:trPr>
          <w:tblCellSpacing w:w="15" w:type="dxa"/>
        </w:trPr>
        <w:tc>
          <w:tcPr>
            <w:tcW w:w="0" w:type="auto"/>
            <w:hideMark/>
          </w:tcPr>
          <w:p w14:paraId="1901968B"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7" w:name="34"/>
            <w:bookmarkEnd w:id="27"/>
            <w:r w:rsidRPr="00AE2A8F">
              <w:rPr>
                <w:rFonts w:ascii="Helvetica Neue" w:eastAsia="Times New Roman" w:hAnsi="Helvetica Neue" w:cs="Times New Roman"/>
                <w:color w:val="2D2D2D"/>
                <w:sz w:val="19"/>
                <w:szCs w:val="19"/>
                <w:lang w:val="en-CA"/>
              </w:rPr>
              <w:t>Consequences associated with compassion fatigue and nursing burnout are many. The </w:t>
            </w:r>
            <w:hyperlink r:id="rId56" w:anchor="TT1" w:history="1">
              <w:r w:rsidRPr="00AE2A8F">
                <w:rPr>
                  <w:rFonts w:ascii="Helvetica Neue" w:eastAsia="Times New Roman" w:hAnsi="Helvetica Neue" w:cs="Times New Roman"/>
                  <w:color w:val="0768A9"/>
                  <w:sz w:val="19"/>
                  <w:szCs w:val="19"/>
                  <w:u w:val="single"/>
                  <w:lang w:val="en-CA"/>
                </w:rPr>
                <w:t>Table</w:t>
              </w:r>
            </w:hyperlink>
            <w:r w:rsidRPr="00AE2A8F">
              <w:rPr>
                <w:rFonts w:ascii="Helvetica Neue" w:eastAsia="Times New Roman" w:hAnsi="Helvetica Neue" w:cs="Times New Roman"/>
                <w:color w:val="2D2D2D"/>
                <w:sz w:val="19"/>
                <w:szCs w:val="19"/>
                <w:lang w:val="en-CA"/>
              </w:rPr>
              <w:t> captures a comprehensive list that includes reduced job satisfaction, higher nursing turnover rates, decreased nursing engagement, posttraumatic stress, and medical errors. These problems have a definitive effect on patient satisfaction, safety, and overall care outcomes.</w:t>
            </w:r>
          </w:p>
        </w:tc>
      </w:tr>
    </w:tbl>
    <w:p w14:paraId="28F3CCCB"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57"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184"/>
      </w:tblGrid>
      <w:tr w:rsidR="00AE2A8F" w:rsidRPr="00AE2A8F" w14:paraId="3D8E1B45" w14:textId="77777777" w:rsidTr="00AE2A8F">
        <w:trPr>
          <w:tblCellSpacing w:w="15" w:type="dxa"/>
        </w:trPr>
        <w:tc>
          <w:tcPr>
            <w:tcW w:w="0" w:type="auto"/>
            <w:hideMark/>
          </w:tcPr>
          <w:p w14:paraId="2C045719" w14:textId="77777777" w:rsidR="00AE2A8F" w:rsidRPr="00AE2A8F" w:rsidRDefault="00AE2A8F" w:rsidP="00AE2A8F">
            <w:pPr>
              <w:spacing w:line="360" w:lineRule="atLeast"/>
              <w:outlineLvl w:val="5"/>
              <w:divId w:val="538050934"/>
              <w:rPr>
                <w:rFonts w:ascii="Helvetica Neue" w:eastAsia="Times New Roman" w:hAnsi="Helvetica Neue" w:cs="Times New Roman"/>
                <w:b/>
                <w:bCs/>
                <w:sz w:val="18"/>
                <w:szCs w:val="18"/>
                <w:lang w:val="en-CA"/>
              </w:rPr>
            </w:pPr>
            <w:bookmarkStart w:id="28" w:name="35"/>
            <w:bookmarkEnd w:id="28"/>
            <w:r w:rsidRPr="00AE2A8F">
              <w:rPr>
                <w:rFonts w:ascii="Helvetica Neue" w:eastAsia="Times New Roman" w:hAnsi="Helvetica Neue" w:cs="Times New Roman"/>
                <w:b/>
                <w:bCs/>
                <w:sz w:val="18"/>
                <w:szCs w:val="18"/>
                <w:lang w:val="en-CA"/>
              </w:rPr>
              <w:t>Interventions</w:t>
            </w:r>
          </w:p>
        </w:tc>
      </w:tr>
    </w:tbl>
    <w:p w14:paraId="0FB900F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0F58C80" w14:textId="77777777" w:rsidTr="00AE2A8F">
        <w:trPr>
          <w:tblCellSpacing w:w="15" w:type="dxa"/>
        </w:trPr>
        <w:tc>
          <w:tcPr>
            <w:tcW w:w="0" w:type="auto"/>
            <w:hideMark/>
          </w:tcPr>
          <w:p w14:paraId="4766772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29" w:name="36"/>
            <w:bookmarkEnd w:id="29"/>
            <w:r w:rsidRPr="00AE2A8F">
              <w:rPr>
                <w:rFonts w:ascii="Helvetica Neue" w:eastAsia="Times New Roman" w:hAnsi="Helvetica Neue" w:cs="Times New Roman"/>
                <w:color w:val="2D2D2D"/>
                <w:sz w:val="19"/>
                <w:szCs w:val="19"/>
                <w:lang w:val="en-CA"/>
              </w:rPr>
              <w:t>Prevention strategies for compassion fatigue identified in the literature include self-care, education, provision of resources, improving team dynamics, and regular assessments.</w:t>
            </w:r>
            <w:hyperlink r:id="rId58" w:anchor="54" w:history="1">
              <w:r w:rsidRPr="00AE2A8F">
                <w:rPr>
                  <w:rFonts w:ascii="Helvetica Neue" w:eastAsia="Times New Roman" w:hAnsi="Helvetica Neue" w:cs="Times New Roman"/>
                  <w:color w:val="0768A9"/>
                  <w:sz w:val="19"/>
                  <w:szCs w:val="19"/>
                  <w:u w:val="single"/>
                  <w:lang w:val="en-CA"/>
                </w:rPr>
                <w:t>3,18</w:t>
              </w:r>
            </w:hyperlink>
            <w:r w:rsidRPr="00AE2A8F">
              <w:rPr>
                <w:rFonts w:ascii="Helvetica Neue" w:eastAsia="Times New Roman" w:hAnsi="Helvetica Neue" w:cs="Times New Roman"/>
                <w:color w:val="2D2D2D"/>
                <w:sz w:val="19"/>
                <w:szCs w:val="19"/>
                <w:lang w:val="en-CA"/>
              </w:rPr>
              <w:t>Participation in stress relieving activities, such as reflection, debriefing, and open discussion, may help prevent or alleviate compassion fatigue.</w:t>
            </w:r>
            <w:hyperlink r:id="rId59" w:anchor="67" w:history="1">
              <w:r w:rsidRPr="00AE2A8F">
                <w:rPr>
                  <w:rFonts w:ascii="Helvetica Neue" w:eastAsia="Times New Roman" w:hAnsi="Helvetica Neue" w:cs="Times New Roman"/>
                  <w:color w:val="0768A9"/>
                  <w:sz w:val="19"/>
                  <w:szCs w:val="19"/>
                  <w:u w:val="single"/>
                  <w:lang w:val="en-CA"/>
                </w:rPr>
                <w:t>16,18</w:t>
              </w:r>
            </w:hyperlink>
            <w:r w:rsidRPr="00AE2A8F">
              <w:rPr>
                <w:rFonts w:ascii="Helvetica Neue" w:eastAsia="Times New Roman" w:hAnsi="Helvetica Neue" w:cs="Times New Roman"/>
                <w:color w:val="2D2D2D"/>
                <w:sz w:val="19"/>
                <w:szCs w:val="19"/>
                <w:lang w:val="en-CA"/>
              </w:rPr>
              <w:t> Reflection has also been identified as a tool to reduce compassion fatigue when facilitated by a trained caregiver in a separate environment from the usual care area.</w:t>
            </w:r>
            <w:hyperlink r:id="rId60" w:anchor="67" w:history="1">
              <w:r w:rsidRPr="00AE2A8F">
                <w:rPr>
                  <w:rFonts w:ascii="Helvetica Neue" w:eastAsia="Times New Roman" w:hAnsi="Helvetica Neue" w:cs="Times New Roman"/>
                  <w:color w:val="0768A9"/>
                  <w:sz w:val="19"/>
                  <w:szCs w:val="19"/>
                  <w:u w:val="single"/>
                  <w:lang w:val="en-CA"/>
                </w:rPr>
                <w:t>16</w:t>
              </w:r>
            </w:hyperlink>
            <w:r w:rsidRPr="00AE2A8F">
              <w:rPr>
                <w:rFonts w:ascii="Helvetica Neue" w:eastAsia="Times New Roman" w:hAnsi="Helvetica Neue" w:cs="Times New Roman"/>
                <w:color w:val="2D2D2D"/>
                <w:sz w:val="19"/>
                <w:szCs w:val="19"/>
                <w:lang w:val="en-CA"/>
              </w:rPr>
              <w:t> Validation of experiences, collaboration with colleagues, and insight into one's own experience as well as that of others have been reported by nurses undergoing self-reflection.</w:t>
            </w:r>
            <w:hyperlink r:id="rId61" w:anchor="67" w:history="1">
              <w:r w:rsidRPr="00AE2A8F">
                <w:rPr>
                  <w:rFonts w:ascii="Helvetica Neue" w:eastAsia="Times New Roman" w:hAnsi="Helvetica Neue" w:cs="Times New Roman"/>
                  <w:color w:val="0768A9"/>
                  <w:sz w:val="19"/>
                  <w:szCs w:val="19"/>
                  <w:u w:val="single"/>
                  <w:lang w:val="en-CA"/>
                </w:rPr>
                <w:t>16</w:t>
              </w:r>
            </w:hyperlink>
            <w:r w:rsidRPr="00AE2A8F">
              <w:rPr>
                <w:rFonts w:ascii="Helvetica Neue" w:eastAsia="Times New Roman" w:hAnsi="Helvetica Neue" w:cs="Times New Roman"/>
                <w:color w:val="2D2D2D"/>
                <w:sz w:val="19"/>
                <w:szCs w:val="19"/>
                <w:lang w:val="en-CA"/>
              </w:rPr>
              <w:t> Debriefing after stressful or traumatic experiences may also promote healing and reduce compassion fatigue.</w:t>
            </w:r>
            <w:hyperlink r:id="rId62" w:anchor="69" w:history="1">
              <w:r w:rsidRPr="00AE2A8F">
                <w:rPr>
                  <w:rFonts w:ascii="Helvetica Neue" w:eastAsia="Times New Roman" w:hAnsi="Helvetica Neue" w:cs="Times New Roman"/>
                  <w:color w:val="0768A9"/>
                  <w:sz w:val="19"/>
                  <w:szCs w:val="19"/>
                  <w:u w:val="single"/>
                  <w:lang w:val="en-CA"/>
                </w:rPr>
                <w:t>18</w:t>
              </w:r>
            </w:hyperlink>
            <w:r w:rsidRPr="00AE2A8F">
              <w:rPr>
                <w:rFonts w:ascii="Helvetica Neue" w:eastAsia="Times New Roman" w:hAnsi="Helvetica Neue" w:cs="Times New Roman"/>
                <w:color w:val="2D2D2D"/>
                <w:sz w:val="19"/>
                <w:szCs w:val="19"/>
                <w:lang w:val="en-CA"/>
              </w:rPr>
              <w:t> Mentorship and peer support programs that support open discussion about stressful or traumatic experiences may be beneficial, particularly when mentors also share their own experiences of distressing events.</w:t>
            </w:r>
            <w:hyperlink r:id="rId63" w:anchor="62" w:history="1">
              <w:r w:rsidRPr="00AE2A8F">
                <w:rPr>
                  <w:rFonts w:ascii="Helvetica Neue" w:eastAsia="Times New Roman" w:hAnsi="Helvetica Neue" w:cs="Times New Roman"/>
                  <w:color w:val="0768A9"/>
                  <w:sz w:val="19"/>
                  <w:szCs w:val="19"/>
                  <w:u w:val="single"/>
                  <w:lang w:val="en-CA"/>
                </w:rPr>
                <w:t>11,18</w:t>
              </w:r>
            </w:hyperlink>
            <w:r w:rsidRPr="00AE2A8F">
              <w:rPr>
                <w:rFonts w:ascii="Helvetica Neue" w:eastAsia="Times New Roman" w:hAnsi="Helvetica Neue" w:cs="Times New Roman"/>
                <w:color w:val="2D2D2D"/>
                <w:sz w:val="19"/>
                <w:szCs w:val="19"/>
                <w:lang w:val="en-CA"/>
              </w:rPr>
              <w:t> Self-care also includes engagement in activities outside the work setting, including spending time with loved ones or engaging in healthy activities such as exercise.</w:t>
            </w:r>
            <w:hyperlink r:id="rId64" w:anchor="66" w:history="1">
              <w:r w:rsidRPr="00AE2A8F">
                <w:rPr>
                  <w:rFonts w:ascii="Helvetica Neue" w:eastAsia="Times New Roman" w:hAnsi="Helvetica Neue" w:cs="Times New Roman"/>
                  <w:color w:val="0768A9"/>
                  <w:sz w:val="19"/>
                  <w:szCs w:val="19"/>
                  <w:u w:val="single"/>
                  <w:lang w:val="en-CA"/>
                </w:rPr>
                <w:t>15</w:t>
              </w:r>
            </w:hyperlink>
            <w:r w:rsidRPr="00AE2A8F">
              <w:rPr>
                <w:rFonts w:ascii="Helvetica Neue" w:eastAsia="Times New Roman" w:hAnsi="Helvetica Neue" w:cs="Times New Roman"/>
                <w:color w:val="2D2D2D"/>
                <w:sz w:val="19"/>
                <w:szCs w:val="19"/>
                <w:lang w:val="en-CA"/>
              </w:rPr>
              <w:t> This may be particularly relevant for nurses who have recently undergone a particularly stressful or traumatic event.</w:t>
            </w:r>
          </w:p>
        </w:tc>
      </w:tr>
    </w:tbl>
    <w:p w14:paraId="271BDDF9"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14D6E77B" w14:textId="77777777" w:rsidTr="00AE2A8F">
        <w:trPr>
          <w:tblCellSpacing w:w="15" w:type="dxa"/>
        </w:trPr>
        <w:tc>
          <w:tcPr>
            <w:tcW w:w="0" w:type="auto"/>
            <w:hideMark/>
          </w:tcPr>
          <w:p w14:paraId="731F5A44"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30" w:name="37"/>
            <w:bookmarkEnd w:id="30"/>
            <w:r w:rsidRPr="00AE2A8F">
              <w:rPr>
                <w:rFonts w:ascii="Helvetica Neue" w:eastAsia="Times New Roman" w:hAnsi="Helvetica Neue" w:cs="Times New Roman"/>
                <w:color w:val="2D2D2D"/>
                <w:sz w:val="19"/>
                <w:szCs w:val="19"/>
                <w:lang w:val="en-CA"/>
              </w:rPr>
              <w:t>Education should focus on prevention strategies as well as available resources to prevent compassion fatigue.</w:t>
            </w:r>
            <w:hyperlink r:id="rId65" w:anchor="66" w:history="1">
              <w:r w:rsidRPr="00AE2A8F">
                <w:rPr>
                  <w:rFonts w:ascii="Helvetica Neue" w:eastAsia="Times New Roman" w:hAnsi="Helvetica Neue" w:cs="Times New Roman"/>
                  <w:color w:val="0768A9"/>
                  <w:sz w:val="19"/>
                  <w:szCs w:val="19"/>
                  <w:u w:val="single"/>
                  <w:lang w:val="en-CA"/>
                </w:rPr>
                <w:t>15,18</w:t>
              </w:r>
            </w:hyperlink>
            <w:r w:rsidRPr="00AE2A8F">
              <w:rPr>
                <w:rFonts w:ascii="Helvetica Neue" w:eastAsia="Times New Roman" w:hAnsi="Helvetica Neue" w:cs="Times New Roman"/>
                <w:color w:val="2D2D2D"/>
                <w:sz w:val="19"/>
                <w:szCs w:val="19"/>
                <w:lang w:val="en-CA"/>
              </w:rPr>
              <w:t> Recognition of signs of compassion fatigue in oneself as well as nursing peers and colleagues is an important part of educational programs.</w:t>
            </w:r>
            <w:hyperlink r:id="rId66" w:anchor="69" w:history="1">
              <w:r w:rsidRPr="00AE2A8F">
                <w:rPr>
                  <w:rFonts w:ascii="Helvetica Neue" w:eastAsia="Times New Roman" w:hAnsi="Helvetica Neue" w:cs="Times New Roman"/>
                  <w:color w:val="0768A9"/>
                  <w:sz w:val="19"/>
                  <w:szCs w:val="19"/>
                  <w:u w:val="single"/>
                  <w:lang w:val="en-CA"/>
                </w:rPr>
                <w:t>18</w:t>
              </w:r>
            </w:hyperlink>
            <w:r w:rsidRPr="00AE2A8F">
              <w:rPr>
                <w:rFonts w:ascii="Helvetica Neue" w:eastAsia="Times New Roman" w:hAnsi="Helvetica Neue" w:cs="Times New Roman"/>
                <w:color w:val="2D2D2D"/>
                <w:sz w:val="19"/>
                <w:szCs w:val="19"/>
                <w:lang w:val="en-CA"/>
              </w:rPr>
              <w:t> Professional development opportunities and recognition of professional accomplishments promote adequate psychological well-being in nurses.</w:t>
            </w:r>
            <w:hyperlink r:id="rId67" w:anchor="60" w:history="1">
              <w:r w:rsidRPr="00AE2A8F">
                <w:rPr>
                  <w:rFonts w:ascii="Helvetica Neue" w:eastAsia="Times New Roman" w:hAnsi="Helvetica Neue" w:cs="Times New Roman"/>
                  <w:color w:val="0768A9"/>
                  <w:sz w:val="19"/>
                  <w:szCs w:val="19"/>
                  <w:u w:val="single"/>
                  <w:lang w:val="en-CA"/>
                </w:rPr>
                <w:t>9,18</w:t>
              </w:r>
            </w:hyperlink>
          </w:p>
        </w:tc>
      </w:tr>
    </w:tbl>
    <w:p w14:paraId="137B0811"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E0C0680" w14:textId="77777777" w:rsidTr="00AE2A8F">
        <w:trPr>
          <w:tblCellSpacing w:w="15" w:type="dxa"/>
        </w:trPr>
        <w:tc>
          <w:tcPr>
            <w:tcW w:w="0" w:type="auto"/>
            <w:hideMark/>
          </w:tcPr>
          <w:p w14:paraId="71F1385C"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31" w:name="38"/>
            <w:bookmarkEnd w:id="31"/>
            <w:r w:rsidRPr="00AE2A8F">
              <w:rPr>
                <w:rFonts w:ascii="Helvetica Neue" w:eastAsia="Times New Roman" w:hAnsi="Helvetica Neue" w:cs="Times New Roman"/>
                <w:color w:val="2D2D2D"/>
                <w:sz w:val="19"/>
                <w:szCs w:val="19"/>
                <w:lang w:val="en-CA"/>
              </w:rPr>
              <w:t>Compassion fatigue occurs when the psychological stress experienced exceeds the clinical nurse's resources and ability to cope.</w:t>
            </w:r>
            <w:hyperlink r:id="rId68" w:anchor="62" w:history="1">
              <w:r w:rsidRPr="00AE2A8F">
                <w:rPr>
                  <w:rFonts w:ascii="Helvetica Neue" w:eastAsia="Times New Roman" w:hAnsi="Helvetica Neue" w:cs="Times New Roman"/>
                  <w:color w:val="0768A9"/>
                  <w:sz w:val="19"/>
                  <w:szCs w:val="19"/>
                  <w:u w:val="single"/>
                  <w:lang w:val="en-CA"/>
                </w:rPr>
                <w:t>11</w:t>
              </w:r>
            </w:hyperlink>
            <w:r w:rsidRPr="00AE2A8F">
              <w:rPr>
                <w:rFonts w:ascii="Helvetica Neue" w:eastAsia="Times New Roman" w:hAnsi="Helvetica Neue" w:cs="Times New Roman"/>
                <w:color w:val="2D2D2D"/>
                <w:sz w:val="19"/>
                <w:szCs w:val="19"/>
                <w:lang w:val="en-CA"/>
              </w:rPr>
              <w:t> Therefore, provision and availability of resources is critical to reducing psychological distress.</w:t>
            </w:r>
            <w:hyperlink r:id="rId69" w:anchor="64"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A perception of inadequate staffing and resources as well as high nurse-patient ratios are likely to further contribute to the phenomena of compassion fatigue.</w:t>
            </w:r>
            <w:hyperlink r:id="rId70"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Medically complex children often require extensive care and resources, further contributing to the distress in clinical environments with inadequate resources for compassion fatigue.</w:t>
            </w:r>
          </w:p>
        </w:tc>
      </w:tr>
    </w:tbl>
    <w:p w14:paraId="3E6237B0"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1EBE437" w14:textId="77777777" w:rsidTr="00AE2A8F">
        <w:trPr>
          <w:tblCellSpacing w:w="15" w:type="dxa"/>
        </w:trPr>
        <w:tc>
          <w:tcPr>
            <w:tcW w:w="0" w:type="auto"/>
            <w:hideMark/>
          </w:tcPr>
          <w:p w14:paraId="58FF36F3"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32" w:name="39"/>
            <w:bookmarkEnd w:id="32"/>
            <w:r w:rsidRPr="00AE2A8F">
              <w:rPr>
                <w:rFonts w:ascii="Helvetica Neue" w:eastAsia="Times New Roman" w:hAnsi="Helvetica Neue" w:cs="Times New Roman"/>
                <w:color w:val="2D2D2D"/>
                <w:sz w:val="19"/>
                <w:szCs w:val="19"/>
                <w:lang w:val="en-CA"/>
              </w:rPr>
              <w:t>Ineffective dynamics of the health care team may further exacerbate the development of compassion fatigue. Perception of inadequate leadership support is associated with ineffective coping. Charge nurses and inexperienced nurses are at a greater risk for burnout than experienced, direct care nurses.</w:t>
            </w:r>
            <w:hyperlink r:id="rId71" w:anchor="69" w:history="1">
              <w:r w:rsidRPr="00AE2A8F">
                <w:rPr>
                  <w:rFonts w:ascii="Helvetica Neue" w:eastAsia="Times New Roman" w:hAnsi="Helvetica Neue" w:cs="Times New Roman"/>
                  <w:color w:val="0768A9"/>
                  <w:sz w:val="19"/>
                  <w:szCs w:val="19"/>
                  <w:u w:val="single"/>
                  <w:lang w:val="en-CA"/>
                </w:rPr>
                <w:t>18</w:t>
              </w:r>
            </w:hyperlink>
            <w:r w:rsidRPr="00AE2A8F">
              <w:rPr>
                <w:rFonts w:ascii="Helvetica Neue" w:eastAsia="Times New Roman" w:hAnsi="Helvetica Neue" w:cs="Times New Roman"/>
                <w:color w:val="2D2D2D"/>
                <w:sz w:val="19"/>
                <w:szCs w:val="19"/>
                <w:lang w:val="en-CA"/>
              </w:rPr>
              <w:t xml:space="preserve"> This potentially creates a clinical milieu of which the clinical leader within the team is unable to coach inexperienced nurses through stressful patient circumstances, further perpetuating the cycle of ineffective psychological healing </w:t>
            </w:r>
            <w:r w:rsidRPr="00AE2A8F">
              <w:rPr>
                <w:rFonts w:ascii="Helvetica Neue" w:eastAsia="Times New Roman" w:hAnsi="Helvetica Neue" w:cs="Times New Roman"/>
                <w:color w:val="2D2D2D"/>
                <w:sz w:val="19"/>
                <w:szCs w:val="19"/>
                <w:lang w:val="en-CA"/>
              </w:rPr>
              <w:lastRenderedPageBreak/>
              <w:t>and distress.</w:t>
            </w:r>
            <w:hyperlink r:id="rId72" w:anchor="69" w:history="1">
              <w:r w:rsidRPr="00AE2A8F">
                <w:rPr>
                  <w:rFonts w:ascii="Helvetica Neue" w:eastAsia="Times New Roman" w:hAnsi="Helvetica Neue" w:cs="Times New Roman"/>
                  <w:color w:val="0768A9"/>
                  <w:sz w:val="19"/>
                  <w:szCs w:val="19"/>
                  <w:u w:val="single"/>
                  <w:lang w:val="en-CA"/>
                </w:rPr>
                <w:t>18</w:t>
              </w:r>
            </w:hyperlink>
            <w:r w:rsidRPr="00AE2A8F">
              <w:rPr>
                <w:rFonts w:ascii="Helvetica Neue" w:eastAsia="Times New Roman" w:hAnsi="Helvetica Neue" w:cs="Times New Roman"/>
                <w:color w:val="2D2D2D"/>
                <w:sz w:val="19"/>
                <w:szCs w:val="19"/>
                <w:lang w:val="en-CA"/>
              </w:rPr>
              <w:t> The nursing relationship with physician colleagues may also impact the development of compassion fatigue.</w:t>
            </w:r>
            <w:hyperlink r:id="rId73"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Nurse managers are also at a high risk for burnout due to workplace expectations, responsibilities, and level of accountability.</w:t>
            </w:r>
            <w:hyperlink r:id="rId74" w:anchor="60" w:history="1">
              <w:r w:rsidRPr="00AE2A8F">
                <w:rPr>
                  <w:rFonts w:ascii="Helvetica Neue" w:eastAsia="Times New Roman" w:hAnsi="Helvetica Neue" w:cs="Times New Roman"/>
                  <w:color w:val="0768A9"/>
                  <w:sz w:val="19"/>
                  <w:szCs w:val="19"/>
                  <w:u w:val="single"/>
                  <w:lang w:val="en-CA"/>
                </w:rPr>
                <w:t>9</w:t>
              </w:r>
            </w:hyperlink>
            <w:r w:rsidRPr="00AE2A8F">
              <w:rPr>
                <w:rFonts w:ascii="Helvetica Neue" w:eastAsia="Times New Roman" w:hAnsi="Helvetica Neue" w:cs="Times New Roman"/>
                <w:color w:val="2D2D2D"/>
                <w:sz w:val="19"/>
                <w:szCs w:val="19"/>
                <w:lang w:val="en-CA"/>
              </w:rPr>
              <w:t> Therefore, interventions and strategies to reduce compassion fatigue should be available to nurses in leadership positions as well as direct care nurses. In addition to the provision of individual resources, environments of care may need to be addressed comprehensively.</w:t>
            </w:r>
          </w:p>
        </w:tc>
      </w:tr>
    </w:tbl>
    <w:p w14:paraId="619EE6F3"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B82DBDD" w14:textId="77777777" w:rsidTr="00AE2A8F">
        <w:trPr>
          <w:tblCellSpacing w:w="15" w:type="dxa"/>
        </w:trPr>
        <w:tc>
          <w:tcPr>
            <w:tcW w:w="0" w:type="auto"/>
            <w:hideMark/>
          </w:tcPr>
          <w:p w14:paraId="280ED15E"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33" w:name="40"/>
            <w:bookmarkEnd w:id="33"/>
            <w:r w:rsidRPr="00AE2A8F">
              <w:rPr>
                <w:rFonts w:ascii="Helvetica Neue" w:eastAsia="Times New Roman" w:hAnsi="Helvetica Neue" w:cs="Times New Roman"/>
                <w:color w:val="2D2D2D"/>
                <w:sz w:val="19"/>
                <w:szCs w:val="19"/>
                <w:lang w:val="en-CA"/>
              </w:rPr>
              <w:t>Regular monitoring of compassion fatigue is an important component of prevention strategies for accurate assessment and resource prioritization.</w:t>
            </w:r>
            <w:hyperlink r:id="rId75" w:anchor="64"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Formal measurement of compassion fatigue can be accomplished using validated screening tools. Resources include the Professional Quality of Life Scale (</w:t>
            </w:r>
            <w:proofErr w:type="spellStart"/>
            <w:r w:rsidRPr="00AE2A8F">
              <w:rPr>
                <w:rFonts w:ascii="Helvetica Neue" w:eastAsia="Times New Roman" w:hAnsi="Helvetica Neue" w:cs="Times New Roman"/>
                <w:color w:val="2D2D2D"/>
                <w:sz w:val="19"/>
                <w:szCs w:val="19"/>
                <w:lang w:val="en-CA"/>
              </w:rPr>
              <w:t>ProQOL</w:t>
            </w:r>
            <w:proofErr w:type="spellEnd"/>
            <w:r w:rsidRPr="00AE2A8F">
              <w:rPr>
                <w:rFonts w:ascii="Helvetica Neue" w:eastAsia="Times New Roman" w:hAnsi="Helvetica Neue" w:cs="Times New Roman"/>
                <w:color w:val="2D2D2D"/>
                <w:sz w:val="19"/>
                <w:szCs w:val="19"/>
                <w:lang w:val="en-CA"/>
              </w:rPr>
              <w:t>) tool, which is most commonly used in measuring compassion fatigue.</w:t>
            </w:r>
            <w:hyperlink r:id="rId76" w:anchor="62" w:history="1">
              <w:r w:rsidRPr="00AE2A8F">
                <w:rPr>
                  <w:rFonts w:ascii="Helvetica Neue" w:eastAsia="Times New Roman" w:hAnsi="Helvetica Neue" w:cs="Times New Roman"/>
                  <w:color w:val="0768A9"/>
                  <w:sz w:val="19"/>
                  <w:szCs w:val="19"/>
                  <w:u w:val="single"/>
                  <w:lang w:val="en-CA"/>
                </w:rPr>
                <w:t>11,12</w:t>
              </w:r>
            </w:hyperlink>
            <w:r w:rsidRPr="00AE2A8F">
              <w:rPr>
                <w:rFonts w:ascii="Helvetica Neue" w:eastAsia="Times New Roman" w:hAnsi="Helvetica Neue" w:cs="Times New Roman"/>
                <w:color w:val="2D2D2D"/>
                <w:sz w:val="19"/>
                <w:szCs w:val="19"/>
                <w:lang w:val="en-CA"/>
              </w:rPr>
              <w:t xml:space="preserve"> The </w:t>
            </w:r>
            <w:proofErr w:type="spellStart"/>
            <w:r w:rsidRPr="00AE2A8F">
              <w:rPr>
                <w:rFonts w:ascii="Helvetica Neue" w:eastAsia="Times New Roman" w:hAnsi="Helvetica Neue" w:cs="Times New Roman"/>
                <w:color w:val="2D2D2D"/>
                <w:sz w:val="19"/>
                <w:szCs w:val="19"/>
                <w:lang w:val="en-CA"/>
              </w:rPr>
              <w:t>ProQOL</w:t>
            </w:r>
            <w:proofErr w:type="spellEnd"/>
            <w:r w:rsidRPr="00AE2A8F">
              <w:rPr>
                <w:rFonts w:ascii="Helvetica Neue" w:eastAsia="Times New Roman" w:hAnsi="Helvetica Neue" w:cs="Times New Roman"/>
                <w:color w:val="2D2D2D"/>
                <w:sz w:val="19"/>
                <w:szCs w:val="19"/>
                <w:lang w:val="en-CA"/>
              </w:rPr>
              <w:t xml:space="preserve"> tool describes compassion fatigue as a combination of high levels of burnout, posttraumatic stress, and poor compassion satisfaction.</w:t>
            </w:r>
            <w:hyperlink r:id="rId77" w:anchor="64" w:history="1">
              <w:r w:rsidRPr="00AE2A8F">
                <w:rPr>
                  <w:rFonts w:ascii="Helvetica Neue" w:eastAsia="Times New Roman" w:hAnsi="Helvetica Neue" w:cs="Times New Roman"/>
                  <w:color w:val="0768A9"/>
                  <w:sz w:val="19"/>
                  <w:szCs w:val="19"/>
                  <w:u w:val="single"/>
                  <w:lang w:val="en-CA"/>
                </w:rPr>
                <w:t>13</w:t>
              </w:r>
            </w:hyperlink>
            <w:r w:rsidRPr="00AE2A8F">
              <w:rPr>
                <w:rFonts w:ascii="Helvetica Neue" w:eastAsia="Times New Roman" w:hAnsi="Helvetica Neue" w:cs="Times New Roman"/>
                <w:color w:val="2D2D2D"/>
                <w:sz w:val="19"/>
                <w:szCs w:val="19"/>
                <w:lang w:val="en-CA"/>
              </w:rPr>
              <w:t xml:space="preserve"> The </w:t>
            </w:r>
            <w:proofErr w:type="spellStart"/>
            <w:r w:rsidRPr="00AE2A8F">
              <w:rPr>
                <w:rFonts w:ascii="Helvetica Neue" w:eastAsia="Times New Roman" w:hAnsi="Helvetica Neue" w:cs="Times New Roman"/>
                <w:color w:val="2D2D2D"/>
                <w:sz w:val="19"/>
                <w:szCs w:val="19"/>
                <w:lang w:val="en-CA"/>
              </w:rPr>
              <w:t>ProQOL</w:t>
            </w:r>
            <w:proofErr w:type="spellEnd"/>
            <w:r w:rsidRPr="00AE2A8F">
              <w:rPr>
                <w:rFonts w:ascii="Helvetica Neue" w:eastAsia="Times New Roman" w:hAnsi="Helvetica Neue" w:cs="Times New Roman"/>
                <w:color w:val="2D2D2D"/>
                <w:sz w:val="19"/>
                <w:szCs w:val="19"/>
                <w:lang w:val="en-CA"/>
              </w:rPr>
              <w:t xml:space="preserve"> tool is freely available for use and easily accessible on the Internet. It consists of 30 questions that are self-assessed on a 5-point Likert scale, from 1 = never to 5 = very often.</w:t>
            </w:r>
            <w:hyperlink r:id="rId78" w:anchor="71" w:history="1">
              <w:r w:rsidRPr="00AE2A8F">
                <w:rPr>
                  <w:rFonts w:ascii="Helvetica Neue" w:eastAsia="Times New Roman" w:hAnsi="Helvetica Neue" w:cs="Times New Roman"/>
                  <w:color w:val="0768A9"/>
                  <w:sz w:val="19"/>
                  <w:szCs w:val="19"/>
                  <w:u w:val="single"/>
                  <w:lang w:val="en-CA"/>
                </w:rPr>
                <w:t>20</w:t>
              </w:r>
            </w:hyperlink>
            <w:r w:rsidRPr="00AE2A8F">
              <w:rPr>
                <w:rFonts w:ascii="Helvetica Neue" w:eastAsia="Times New Roman" w:hAnsi="Helvetica Neue" w:cs="Times New Roman"/>
                <w:color w:val="2D2D2D"/>
                <w:sz w:val="19"/>
                <w:szCs w:val="19"/>
                <w:lang w:val="en-CA"/>
              </w:rPr>
              <w:t xml:space="preserve">The </w:t>
            </w:r>
            <w:proofErr w:type="spellStart"/>
            <w:r w:rsidRPr="00AE2A8F">
              <w:rPr>
                <w:rFonts w:ascii="Helvetica Neue" w:eastAsia="Times New Roman" w:hAnsi="Helvetica Neue" w:cs="Times New Roman"/>
                <w:color w:val="2D2D2D"/>
                <w:sz w:val="19"/>
                <w:szCs w:val="19"/>
                <w:lang w:val="en-CA"/>
              </w:rPr>
              <w:t>ProQOL</w:t>
            </w:r>
            <w:proofErr w:type="spellEnd"/>
            <w:r w:rsidRPr="00AE2A8F">
              <w:rPr>
                <w:rFonts w:ascii="Helvetica Neue" w:eastAsia="Times New Roman" w:hAnsi="Helvetica Neue" w:cs="Times New Roman"/>
                <w:color w:val="2D2D2D"/>
                <w:sz w:val="19"/>
                <w:szCs w:val="19"/>
                <w:lang w:val="en-CA"/>
              </w:rPr>
              <w:t xml:space="preserve"> tool also provides resources for data outcome interpretation. Alternative self-rated Likert scales to assess the risk and presence of compassion fatigue include the Brief COPE scale, to assess coping mechanisms, and the Secondary Traumatic Stress Scale, to assess secondary stress, a term often used synonymously with compassion fatigue.</w:t>
            </w:r>
            <w:hyperlink r:id="rId79" w:anchor="66" w:history="1">
              <w:r w:rsidRPr="00AE2A8F">
                <w:rPr>
                  <w:rFonts w:ascii="Helvetica Neue" w:eastAsia="Times New Roman" w:hAnsi="Helvetica Neue" w:cs="Times New Roman"/>
                  <w:color w:val="0768A9"/>
                  <w:sz w:val="19"/>
                  <w:szCs w:val="19"/>
                  <w:u w:val="single"/>
                  <w:lang w:val="en-CA"/>
                </w:rPr>
                <w:t>15</w:t>
              </w:r>
            </w:hyperlink>
            <w:r w:rsidRPr="00AE2A8F">
              <w:rPr>
                <w:rFonts w:ascii="Helvetica Neue" w:eastAsia="Times New Roman" w:hAnsi="Helvetica Neue" w:cs="Times New Roman"/>
                <w:color w:val="2D2D2D"/>
                <w:sz w:val="19"/>
                <w:szCs w:val="19"/>
                <w:lang w:val="en-CA"/>
              </w:rPr>
              <w:t> These tools can offer an opportunity to evaluate the presence of compassion fatigue in nurses who care for MCC and should be considered for further research.</w:t>
            </w:r>
            <w:hyperlink r:id="rId80" w:anchor="69" w:history="1">
              <w:r w:rsidRPr="00AE2A8F">
                <w:rPr>
                  <w:rFonts w:ascii="Helvetica Neue" w:eastAsia="Times New Roman" w:hAnsi="Helvetica Neue" w:cs="Times New Roman"/>
                  <w:color w:val="0768A9"/>
                  <w:sz w:val="19"/>
                  <w:szCs w:val="19"/>
                  <w:u w:val="single"/>
                  <w:lang w:val="en-CA"/>
                </w:rPr>
                <w:t>18</w:t>
              </w:r>
            </w:hyperlink>
          </w:p>
        </w:tc>
      </w:tr>
    </w:tbl>
    <w:p w14:paraId="46398986"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81"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567"/>
      </w:tblGrid>
      <w:tr w:rsidR="00AE2A8F" w:rsidRPr="00AE2A8F" w14:paraId="2B6F8180" w14:textId="77777777" w:rsidTr="00AE2A8F">
        <w:trPr>
          <w:tblCellSpacing w:w="15" w:type="dxa"/>
        </w:trPr>
        <w:tc>
          <w:tcPr>
            <w:tcW w:w="0" w:type="auto"/>
            <w:hideMark/>
          </w:tcPr>
          <w:p w14:paraId="285DA429" w14:textId="77777777" w:rsidR="00AE2A8F" w:rsidRPr="00AE2A8F" w:rsidRDefault="00AE2A8F" w:rsidP="00AE2A8F">
            <w:pPr>
              <w:spacing w:line="270" w:lineRule="atLeast"/>
              <w:outlineLvl w:val="1"/>
              <w:divId w:val="703487337"/>
              <w:rPr>
                <w:rFonts w:ascii="Helvetica Neue" w:eastAsia="Times New Roman" w:hAnsi="Helvetica Neue" w:cs="Times New Roman"/>
                <w:b/>
                <w:bCs/>
                <w:sz w:val="24"/>
                <w:szCs w:val="24"/>
                <w:lang w:val="en-CA"/>
              </w:rPr>
            </w:pPr>
            <w:bookmarkStart w:id="34" w:name="41"/>
            <w:bookmarkEnd w:id="34"/>
            <w:r w:rsidRPr="00AE2A8F">
              <w:rPr>
                <w:rFonts w:ascii="Helvetica Neue" w:eastAsia="Times New Roman" w:hAnsi="Helvetica Neue" w:cs="Times New Roman"/>
                <w:b/>
                <w:bCs/>
                <w:sz w:val="24"/>
                <w:szCs w:val="24"/>
                <w:lang w:val="en-CA"/>
              </w:rPr>
              <w:t>DISCUSSION</w:t>
            </w:r>
          </w:p>
        </w:tc>
      </w:tr>
    </w:tbl>
    <w:p w14:paraId="6FC7E5B6"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2461EAB6" w14:textId="77777777" w:rsidTr="00AE2A8F">
        <w:trPr>
          <w:tblCellSpacing w:w="15" w:type="dxa"/>
        </w:trPr>
        <w:tc>
          <w:tcPr>
            <w:tcW w:w="0" w:type="auto"/>
            <w:hideMark/>
          </w:tcPr>
          <w:p w14:paraId="62C46BA1"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35" w:name="42"/>
            <w:bookmarkEnd w:id="35"/>
            <w:r w:rsidRPr="00AE2A8F">
              <w:rPr>
                <w:rFonts w:ascii="Helvetica Neue" w:eastAsia="Times New Roman" w:hAnsi="Helvetica Neue" w:cs="Times New Roman"/>
                <w:color w:val="2D2D2D"/>
                <w:sz w:val="19"/>
                <w:szCs w:val="19"/>
                <w:lang w:val="en-CA"/>
              </w:rPr>
              <w:t xml:space="preserve">The terms MCC, children and youth with special health care needs, medically fragile children, and technology-dependent children are found in the literature regarding medically vulnerable children with chronic, complex medical needs. The ambiguity of how these terms </w:t>
            </w:r>
            <w:proofErr w:type="gramStart"/>
            <w:r w:rsidRPr="00AE2A8F">
              <w:rPr>
                <w:rFonts w:ascii="Helvetica Neue" w:eastAsia="Times New Roman" w:hAnsi="Helvetica Neue" w:cs="Times New Roman"/>
                <w:color w:val="2D2D2D"/>
                <w:sz w:val="19"/>
                <w:szCs w:val="19"/>
                <w:lang w:val="en-CA"/>
              </w:rPr>
              <w:t>are</w:t>
            </w:r>
            <w:proofErr w:type="gramEnd"/>
            <w:r w:rsidRPr="00AE2A8F">
              <w:rPr>
                <w:rFonts w:ascii="Helvetica Neue" w:eastAsia="Times New Roman" w:hAnsi="Helvetica Neue" w:cs="Times New Roman"/>
                <w:color w:val="2D2D2D"/>
                <w:sz w:val="19"/>
                <w:szCs w:val="19"/>
                <w:lang w:val="en-CA"/>
              </w:rPr>
              <w:t xml:space="preserve"> different or similar contributes to the challenge of understanding MCC as a unique concept requiring additional evaluation and research. In addition, the absence of a standard or relevant </w:t>
            </w:r>
            <w:proofErr w:type="spellStart"/>
            <w:r w:rsidRPr="00AE2A8F">
              <w:rPr>
                <w:rFonts w:ascii="Helvetica Neue" w:eastAsia="Times New Roman" w:hAnsi="Helvetica Neue" w:cs="Times New Roman"/>
                <w:color w:val="2D2D2D"/>
                <w:sz w:val="19"/>
                <w:szCs w:val="19"/>
                <w:lang w:val="en-CA"/>
              </w:rPr>
              <w:t>MeSH</w:t>
            </w:r>
            <w:proofErr w:type="spellEnd"/>
            <w:r w:rsidRPr="00AE2A8F">
              <w:rPr>
                <w:rFonts w:ascii="Helvetica Neue" w:eastAsia="Times New Roman" w:hAnsi="Helvetica Neue" w:cs="Times New Roman"/>
                <w:color w:val="2D2D2D"/>
                <w:sz w:val="19"/>
                <w:szCs w:val="19"/>
                <w:lang w:val="en-CA"/>
              </w:rPr>
              <w:t xml:space="preserve"> subject heading on research databases provides another challenge in comprehensively reviewing the literature surrounding MCC. The terms compassion fatigue and burnout are frequently used interchangeably in the literature but may be also defined as 2 distinct phenomena. The absence of a standard definition or consensus for the terms related to MCC and compassion fatigue contributes to ambiguity in the literature.</w:t>
            </w:r>
          </w:p>
        </w:tc>
      </w:tr>
    </w:tbl>
    <w:p w14:paraId="5B761F2F"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0B44C949" w14:textId="77777777" w:rsidTr="00AE2A8F">
        <w:trPr>
          <w:tblCellSpacing w:w="15" w:type="dxa"/>
        </w:trPr>
        <w:tc>
          <w:tcPr>
            <w:tcW w:w="0" w:type="auto"/>
            <w:hideMark/>
          </w:tcPr>
          <w:p w14:paraId="5D972A76"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36" w:name="43"/>
            <w:bookmarkEnd w:id="36"/>
            <w:r w:rsidRPr="00AE2A8F">
              <w:rPr>
                <w:rFonts w:ascii="Helvetica Neue" w:eastAsia="Times New Roman" w:hAnsi="Helvetica Neue" w:cs="Times New Roman"/>
                <w:color w:val="2D2D2D"/>
                <w:sz w:val="19"/>
                <w:szCs w:val="19"/>
                <w:lang w:val="en-CA"/>
              </w:rPr>
              <w:t>Despite lack of clarity in the literature regarding these incorporated topics, MCC and compassion fatigue as separate phenomena have been extensively studied. It is evident that MCC require extensive health care resources and expert nursing care. It is also well established that compassion fatigue may occur when a situation exceeds one's resources. The question remains as to whether or not patient care environments where care is provided for MCC exceed interpersonal resources for coping, resulting in compassion fatigue. This resiliency may be contingent upon an individual's own resources as well as institutional resources. It is therefore reasonable to assess the psychological impact of nurses caring for MCC and to screen for compassion fatigue.</w:t>
            </w:r>
          </w:p>
        </w:tc>
      </w:tr>
    </w:tbl>
    <w:p w14:paraId="68EAB5E1"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1D67A549" w14:textId="77777777" w:rsidTr="00AE2A8F">
        <w:trPr>
          <w:tblCellSpacing w:w="15" w:type="dxa"/>
        </w:trPr>
        <w:tc>
          <w:tcPr>
            <w:tcW w:w="0" w:type="auto"/>
            <w:hideMark/>
          </w:tcPr>
          <w:p w14:paraId="0F507A11"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37" w:name="44"/>
            <w:bookmarkEnd w:id="37"/>
            <w:r w:rsidRPr="00AE2A8F">
              <w:rPr>
                <w:rFonts w:ascii="Helvetica Neue" w:eastAsia="Times New Roman" w:hAnsi="Helvetica Neue" w:cs="Times New Roman"/>
                <w:color w:val="2D2D2D"/>
                <w:sz w:val="19"/>
                <w:szCs w:val="19"/>
                <w:lang w:val="en-CA"/>
              </w:rPr>
              <w:lastRenderedPageBreak/>
              <w:t>A review of risk factors, outcomes, interventions, and resources identified in the literature surrounding compassion fatigue is available in the </w:t>
            </w:r>
            <w:hyperlink r:id="rId82" w:anchor="TT1" w:history="1">
              <w:r w:rsidRPr="00AE2A8F">
                <w:rPr>
                  <w:rFonts w:ascii="Helvetica Neue" w:eastAsia="Times New Roman" w:hAnsi="Helvetica Neue" w:cs="Times New Roman"/>
                  <w:color w:val="0768A9"/>
                  <w:sz w:val="19"/>
                  <w:szCs w:val="19"/>
                  <w:u w:val="single"/>
                  <w:lang w:val="en-CA"/>
                </w:rPr>
                <w:t>Table</w:t>
              </w:r>
            </w:hyperlink>
            <w:r w:rsidRPr="00AE2A8F">
              <w:rPr>
                <w:rFonts w:ascii="Helvetica Neue" w:eastAsia="Times New Roman" w:hAnsi="Helvetica Neue" w:cs="Times New Roman"/>
                <w:color w:val="2D2D2D"/>
                <w:sz w:val="19"/>
                <w:szCs w:val="19"/>
                <w:lang w:val="en-CA"/>
              </w:rPr>
              <w:t>. These factors are further classified as individual or environmental. It is important for both nurses providing direct care and clinical leaders to consider the risk of compassion fatigue within themselves as well as their environment to mitigate the associated negative outcomes. Advocacy by nurses within their organization for resources to screen for and prevent compassion fatigue can be informed by the available literature.</w:t>
            </w:r>
          </w:p>
        </w:tc>
      </w:tr>
    </w:tbl>
    <w:p w14:paraId="2C3CA37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13BCA0FD" w14:textId="77777777" w:rsidTr="00AE2A8F">
        <w:trPr>
          <w:tblCellSpacing w:w="15" w:type="dxa"/>
        </w:trPr>
        <w:tc>
          <w:tcPr>
            <w:tcW w:w="0" w:type="auto"/>
            <w:hideMark/>
          </w:tcPr>
          <w:p w14:paraId="2D57935A"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38" w:name="45"/>
            <w:bookmarkEnd w:id="38"/>
            <w:r w:rsidRPr="00AE2A8F">
              <w:rPr>
                <w:rFonts w:ascii="Helvetica Neue" w:eastAsia="Times New Roman" w:hAnsi="Helvetica Neue" w:cs="Times New Roman"/>
                <w:color w:val="2D2D2D"/>
                <w:sz w:val="19"/>
                <w:szCs w:val="19"/>
                <w:lang w:val="en-CA"/>
              </w:rPr>
              <w:t xml:space="preserve">Further research is indicated to measure the phenomena of compassion fatigue specific to MCC. Contributions to the literature exploring the relationship between these concepts, as well as the publication of primary studies using validated tools such as the </w:t>
            </w:r>
            <w:proofErr w:type="spellStart"/>
            <w:r w:rsidRPr="00AE2A8F">
              <w:rPr>
                <w:rFonts w:ascii="Helvetica Neue" w:eastAsia="Times New Roman" w:hAnsi="Helvetica Neue" w:cs="Times New Roman"/>
                <w:color w:val="2D2D2D"/>
                <w:sz w:val="19"/>
                <w:szCs w:val="19"/>
                <w:lang w:val="en-CA"/>
              </w:rPr>
              <w:t>ProQOL</w:t>
            </w:r>
            <w:proofErr w:type="spellEnd"/>
            <w:r w:rsidRPr="00AE2A8F">
              <w:rPr>
                <w:rFonts w:ascii="Helvetica Neue" w:eastAsia="Times New Roman" w:hAnsi="Helvetica Neue" w:cs="Times New Roman"/>
                <w:color w:val="2D2D2D"/>
                <w:sz w:val="19"/>
                <w:szCs w:val="19"/>
                <w:lang w:val="en-CA"/>
              </w:rPr>
              <w:t>, are critical to understanding the impact of compassion fatigue on nurses caring for MCC. There is also a need to standardize the terminology in the literature surrounding the concepts of "medically complex children" as well as "compassion fatigue." Further research is indicated to understand what specific interventions may mitigate compassion fatigue in nurses caring for MCC. In addition, research evaluating these interventions' impact on nursing, caregiver, and patient outcomes is critical to prioritize recommendations for practice.</w:t>
            </w:r>
          </w:p>
        </w:tc>
      </w:tr>
    </w:tbl>
    <w:p w14:paraId="4678D3B7"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83"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692"/>
      </w:tblGrid>
      <w:tr w:rsidR="00AE2A8F" w:rsidRPr="00AE2A8F" w14:paraId="68479A05" w14:textId="77777777" w:rsidTr="00AE2A8F">
        <w:trPr>
          <w:tblCellSpacing w:w="15" w:type="dxa"/>
        </w:trPr>
        <w:tc>
          <w:tcPr>
            <w:tcW w:w="0" w:type="auto"/>
            <w:hideMark/>
          </w:tcPr>
          <w:p w14:paraId="245EEA19" w14:textId="77777777" w:rsidR="00AE2A8F" w:rsidRPr="00AE2A8F" w:rsidRDefault="00AE2A8F" w:rsidP="00AE2A8F">
            <w:pPr>
              <w:spacing w:line="270" w:lineRule="atLeast"/>
              <w:outlineLvl w:val="1"/>
              <w:divId w:val="117649430"/>
              <w:rPr>
                <w:rFonts w:ascii="Helvetica Neue" w:eastAsia="Times New Roman" w:hAnsi="Helvetica Neue" w:cs="Times New Roman"/>
                <w:b/>
                <w:bCs/>
                <w:sz w:val="24"/>
                <w:szCs w:val="24"/>
                <w:lang w:val="en-CA"/>
              </w:rPr>
            </w:pPr>
            <w:bookmarkStart w:id="39" w:name="46"/>
            <w:bookmarkEnd w:id="39"/>
            <w:r w:rsidRPr="00AE2A8F">
              <w:rPr>
                <w:rFonts w:ascii="Helvetica Neue" w:eastAsia="Times New Roman" w:hAnsi="Helvetica Neue" w:cs="Times New Roman"/>
                <w:b/>
                <w:bCs/>
                <w:sz w:val="24"/>
                <w:szCs w:val="24"/>
                <w:lang w:val="en-CA"/>
              </w:rPr>
              <w:t>CONCLUSION</w:t>
            </w:r>
          </w:p>
        </w:tc>
      </w:tr>
    </w:tbl>
    <w:p w14:paraId="1DECA2F6"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98BDFC6" w14:textId="77777777" w:rsidTr="00AE2A8F">
        <w:trPr>
          <w:tblCellSpacing w:w="15" w:type="dxa"/>
        </w:trPr>
        <w:tc>
          <w:tcPr>
            <w:tcW w:w="0" w:type="auto"/>
            <w:hideMark/>
          </w:tcPr>
          <w:p w14:paraId="1A34757C"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40" w:name="47"/>
            <w:bookmarkEnd w:id="40"/>
            <w:r w:rsidRPr="00AE2A8F">
              <w:rPr>
                <w:rFonts w:ascii="Helvetica Neue" w:eastAsia="Times New Roman" w:hAnsi="Helvetica Neue" w:cs="Times New Roman"/>
                <w:color w:val="2D2D2D"/>
                <w:sz w:val="19"/>
                <w:szCs w:val="19"/>
                <w:lang w:val="en-CA"/>
              </w:rPr>
              <w:t>Although there is an abundance of literature surrounding both compassion fatigue in nurses and MCC, to date, this is the first article known by the author that seeks to identify a direct relationship between these 2 concepts. Evaluating compassion fatigue within the care environment of MCC through the use of validated screening tools can translate anecdotal and assumed concepts into a quantitative measurement. The results of such a screening tool can serve as a foundation for formulating interventions in this unique yet challenging population and provide the framework for improvement. The absence of significant literature understanding compassion fatigue specific to MCC prioritizes the need for research and subsequent publication of outcomes.</w:t>
            </w:r>
          </w:p>
        </w:tc>
      </w:tr>
    </w:tbl>
    <w:p w14:paraId="3614A4F1"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053E770" w14:textId="77777777" w:rsidTr="00AE2A8F">
        <w:trPr>
          <w:tblCellSpacing w:w="15" w:type="dxa"/>
        </w:trPr>
        <w:tc>
          <w:tcPr>
            <w:tcW w:w="0" w:type="auto"/>
            <w:hideMark/>
          </w:tcPr>
          <w:p w14:paraId="51088E9C" w14:textId="77777777" w:rsidR="00AE2A8F" w:rsidRPr="00AE2A8F" w:rsidRDefault="00AE2A8F" w:rsidP="00AE2A8F">
            <w:pPr>
              <w:spacing w:line="336" w:lineRule="atLeast"/>
              <w:rPr>
                <w:rFonts w:ascii="Helvetica Neue" w:eastAsia="Times New Roman" w:hAnsi="Helvetica Neue" w:cs="Times New Roman"/>
                <w:color w:val="2D2D2D"/>
                <w:sz w:val="19"/>
                <w:szCs w:val="19"/>
                <w:lang w:val="en-CA"/>
              </w:rPr>
            </w:pPr>
            <w:bookmarkStart w:id="41" w:name="48"/>
            <w:bookmarkEnd w:id="41"/>
            <w:r w:rsidRPr="00AE2A8F">
              <w:rPr>
                <w:rFonts w:ascii="Helvetica Neue" w:eastAsia="Times New Roman" w:hAnsi="Helvetica Neue" w:cs="Times New Roman"/>
                <w:color w:val="2D2D2D"/>
                <w:sz w:val="19"/>
                <w:szCs w:val="19"/>
                <w:lang w:val="en-CA"/>
              </w:rPr>
              <w:t>Appropriate identification of high-risk settings for compassion fatigue, such as those with a high proportion of MCC, is necessary. This would provide evidence for advocacy of resources and institutional support, potentially mitigating the negative impact of compassion fatigue on nursing-sensitive outcomes including patient care errors, job satisfaction, engagement, and turnover.</w:t>
            </w:r>
            <w:hyperlink r:id="rId84" w:anchor="62" w:history="1">
              <w:r w:rsidRPr="00AE2A8F">
                <w:rPr>
                  <w:rFonts w:ascii="Helvetica Neue" w:eastAsia="Times New Roman" w:hAnsi="Helvetica Neue" w:cs="Times New Roman"/>
                  <w:color w:val="0768A9"/>
                  <w:sz w:val="19"/>
                  <w:szCs w:val="19"/>
                  <w:u w:val="single"/>
                  <w:lang w:val="en-CA"/>
                </w:rPr>
                <w:t>11,15,17,18</w:t>
              </w:r>
            </w:hyperlink>
            <w:r w:rsidRPr="00AE2A8F">
              <w:rPr>
                <w:rFonts w:ascii="Helvetica Neue" w:eastAsia="Times New Roman" w:hAnsi="Helvetica Neue" w:cs="Times New Roman"/>
                <w:color w:val="2D2D2D"/>
                <w:sz w:val="19"/>
                <w:szCs w:val="19"/>
                <w:lang w:val="en-CA"/>
              </w:rPr>
              <w:t> An improvement in nursing-sensitive outcomes may reduce negative patient care outcomes, for which MCC are at an exceptional risk.</w:t>
            </w:r>
          </w:p>
        </w:tc>
      </w:tr>
    </w:tbl>
    <w:p w14:paraId="3DE29BB0"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85"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810"/>
      </w:tblGrid>
      <w:tr w:rsidR="00AE2A8F" w:rsidRPr="00AE2A8F" w14:paraId="53E78434" w14:textId="77777777" w:rsidTr="00AE2A8F">
        <w:trPr>
          <w:tblCellSpacing w:w="15" w:type="dxa"/>
        </w:trPr>
        <w:tc>
          <w:tcPr>
            <w:tcW w:w="0" w:type="auto"/>
            <w:hideMark/>
          </w:tcPr>
          <w:p w14:paraId="397B8D46" w14:textId="77777777" w:rsidR="00AE2A8F" w:rsidRPr="00AE2A8F" w:rsidRDefault="00AE2A8F" w:rsidP="00AE2A8F">
            <w:pPr>
              <w:spacing w:line="360" w:lineRule="atLeast"/>
              <w:outlineLvl w:val="4"/>
              <w:divId w:val="1680501883"/>
              <w:rPr>
                <w:rFonts w:ascii="Helvetica Neue" w:eastAsia="Times New Roman" w:hAnsi="Helvetica Neue" w:cs="Times New Roman"/>
                <w:b/>
                <w:bCs/>
                <w:sz w:val="21"/>
                <w:szCs w:val="21"/>
                <w:lang w:val="en-CA"/>
              </w:rPr>
            </w:pPr>
            <w:bookmarkStart w:id="42" w:name="49"/>
            <w:bookmarkEnd w:id="42"/>
            <w:r w:rsidRPr="00AE2A8F">
              <w:rPr>
                <w:rFonts w:ascii="Helvetica Neue" w:eastAsia="Times New Roman" w:hAnsi="Helvetica Neue" w:cs="Times New Roman"/>
                <w:b/>
                <w:bCs/>
                <w:sz w:val="21"/>
                <w:szCs w:val="21"/>
                <w:lang w:val="en-CA"/>
              </w:rPr>
              <w:t>Acknowledgment</w:t>
            </w:r>
          </w:p>
        </w:tc>
      </w:tr>
    </w:tbl>
    <w:p w14:paraId="73C7AD8F"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7449844D" w14:textId="77777777" w:rsidTr="00AE2A8F">
        <w:trPr>
          <w:tblCellSpacing w:w="15" w:type="dxa"/>
        </w:trPr>
        <w:tc>
          <w:tcPr>
            <w:tcW w:w="0" w:type="auto"/>
            <w:hideMark/>
          </w:tcPr>
          <w:p w14:paraId="4E5A2BA7"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43" w:name="50"/>
            <w:bookmarkEnd w:id="43"/>
            <w:r w:rsidRPr="00AE2A8F">
              <w:rPr>
                <w:rFonts w:ascii="Helvetica Neue" w:eastAsia="Times New Roman" w:hAnsi="Helvetica Neue" w:cs="Times New Roman"/>
                <w:color w:val="2D2D2D"/>
                <w:sz w:val="19"/>
                <w:szCs w:val="19"/>
                <w:lang w:val="en-CA"/>
              </w:rPr>
              <w:t>The author thanks Catherine Haut, DNP, CPNP-AC/PC, FAANP, Coordinator of Nursing Research and Evidence Based Practice, Nemours/Alfred I. Dupont Hospital for Children.</w:t>
            </w:r>
          </w:p>
        </w:tc>
      </w:tr>
    </w:tbl>
    <w:p w14:paraId="4365679F" w14:textId="77777777" w:rsidR="00AE2A8F" w:rsidRPr="00AE2A8F" w:rsidRDefault="00AE2A8F" w:rsidP="00AE2A8F">
      <w:pPr>
        <w:spacing w:line="240" w:lineRule="auto"/>
        <w:rPr>
          <w:rFonts w:ascii="Helvetica Neue" w:eastAsia="Times New Roman" w:hAnsi="Helvetica Neue" w:cs="Times New Roman"/>
          <w:color w:val="2D2D2D"/>
          <w:sz w:val="17"/>
          <w:szCs w:val="17"/>
          <w:lang w:val="en-CA"/>
        </w:rPr>
      </w:pPr>
      <w:hyperlink r:id="rId86" w:anchor="toc" w:history="1">
        <w:r w:rsidRPr="00AE2A8F">
          <w:rPr>
            <w:rFonts w:ascii="Helvetica Neue" w:eastAsia="Times New Roman" w:hAnsi="Helvetica Neue" w:cs="Times New Roman"/>
            <w:color w:val="0768A9"/>
            <w:sz w:val="17"/>
            <w:szCs w:val="17"/>
            <w:u w:val="single"/>
            <w:lang w:val="en-CA"/>
          </w:rPr>
          <w:t>Back to Top</w:t>
        </w:r>
      </w:hyperlink>
    </w:p>
    <w:tbl>
      <w:tblPr>
        <w:tblW w:w="0" w:type="auto"/>
        <w:tblCellSpacing w:w="15" w:type="dxa"/>
        <w:tblCellMar>
          <w:left w:w="0" w:type="dxa"/>
          <w:right w:w="0" w:type="dxa"/>
        </w:tblCellMar>
        <w:tblLook w:val="04A0" w:firstRow="1" w:lastRow="0" w:firstColumn="1" w:lastColumn="0" w:noHBand="0" w:noVBand="1"/>
      </w:tblPr>
      <w:tblGrid>
        <w:gridCol w:w="1367"/>
      </w:tblGrid>
      <w:tr w:rsidR="00AE2A8F" w:rsidRPr="00AE2A8F" w14:paraId="0A7A15DC" w14:textId="77777777" w:rsidTr="00AE2A8F">
        <w:trPr>
          <w:tblCellSpacing w:w="15" w:type="dxa"/>
        </w:trPr>
        <w:tc>
          <w:tcPr>
            <w:tcW w:w="0" w:type="auto"/>
            <w:hideMark/>
          </w:tcPr>
          <w:p w14:paraId="24451D19" w14:textId="77777777" w:rsidR="00AE2A8F" w:rsidRPr="00AE2A8F" w:rsidRDefault="00AE2A8F" w:rsidP="00AE2A8F">
            <w:pPr>
              <w:spacing w:line="270" w:lineRule="atLeast"/>
              <w:outlineLvl w:val="1"/>
              <w:divId w:val="171846075"/>
              <w:rPr>
                <w:rFonts w:ascii="Helvetica Neue" w:eastAsia="Times New Roman" w:hAnsi="Helvetica Neue" w:cs="Times New Roman"/>
                <w:b/>
                <w:bCs/>
                <w:sz w:val="24"/>
                <w:szCs w:val="24"/>
                <w:lang w:val="en-CA"/>
              </w:rPr>
            </w:pPr>
            <w:bookmarkStart w:id="44" w:name="51"/>
            <w:bookmarkEnd w:id="44"/>
            <w:r w:rsidRPr="00AE2A8F">
              <w:rPr>
                <w:rFonts w:ascii="Helvetica Neue" w:eastAsia="Times New Roman" w:hAnsi="Helvetica Neue" w:cs="Times New Roman"/>
                <w:b/>
                <w:bCs/>
                <w:sz w:val="24"/>
                <w:szCs w:val="24"/>
                <w:lang w:val="en-CA"/>
              </w:rPr>
              <w:t>References</w:t>
            </w:r>
          </w:p>
        </w:tc>
      </w:tr>
    </w:tbl>
    <w:p w14:paraId="08A5613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795D490" w14:textId="77777777" w:rsidTr="00AE2A8F">
        <w:trPr>
          <w:tblCellSpacing w:w="15" w:type="dxa"/>
        </w:trPr>
        <w:tc>
          <w:tcPr>
            <w:tcW w:w="0" w:type="auto"/>
            <w:hideMark/>
          </w:tcPr>
          <w:p w14:paraId="4B8FD2C6"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45" w:name="52"/>
            <w:bookmarkEnd w:id="45"/>
            <w:r w:rsidRPr="00AE2A8F">
              <w:rPr>
                <w:rFonts w:ascii="Helvetica Neue" w:eastAsia="Times New Roman" w:hAnsi="Helvetica Neue" w:cs="Times New Roman"/>
                <w:sz w:val="19"/>
                <w:szCs w:val="19"/>
                <w:lang w:val="en-CA"/>
              </w:rPr>
              <w:lastRenderedPageBreak/>
              <w:t>1. Howard SW, Zhang Z, Buchanan P, et al. The effect of a comprehensive care transition model on cost and utilization for medically complex children with cerebral palsy. </w:t>
            </w:r>
            <w:r w:rsidRPr="00AE2A8F">
              <w:rPr>
                <w:rFonts w:ascii="Helvetica Neue" w:eastAsia="Times New Roman" w:hAnsi="Helvetica Neue" w:cs="Times New Roman"/>
                <w:i/>
                <w:iCs/>
                <w:sz w:val="19"/>
                <w:szCs w:val="19"/>
                <w:lang w:val="en-CA"/>
              </w:rPr>
              <w:t xml:space="preserve">J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i/>
                <w:iCs/>
                <w:sz w:val="19"/>
                <w:szCs w:val="19"/>
                <w:lang w:val="en-CA"/>
              </w:rPr>
              <w:t xml:space="preserve"> Health Care</w:t>
            </w:r>
            <w:r w:rsidRPr="00AE2A8F">
              <w:rPr>
                <w:rFonts w:ascii="Helvetica Neue" w:eastAsia="Times New Roman" w:hAnsi="Helvetica Neue" w:cs="Times New Roman"/>
                <w:sz w:val="19"/>
                <w:szCs w:val="19"/>
                <w:lang w:val="en-CA"/>
              </w:rPr>
              <w:t>. 2017;31(6):634-647. </w:t>
            </w:r>
            <w:hyperlink r:id="rId87"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88"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89"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90" w:anchor="16" w:history="1">
              <w:r w:rsidRPr="00AE2A8F">
                <w:rPr>
                  <w:rFonts w:ascii="Helvetica Neue" w:eastAsia="Times New Roman" w:hAnsi="Helvetica Neue" w:cs="Times New Roman"/>
                  <w:color w:val="0768A9"/>
                  <w:sz w:val="19"/>
                  <w:szCs w:val="19"/>
                  <w:u w:val="single"/>
                  <w:lang w:val="en-CA"/>
                </w:rPr>
                <w:t>[Context Link]</w:t>
              </w:r>
            </w:hyperlink>
          </w:p>
        </w:tc>
      </w:tr>
    </w:tbl>
    <w:p w14:paraId="7A0881F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4DF3F80" w14:textId="77777777" w:rsidTr="00AE2A8F">
        <w:trPr>
          <w:tblCellSpacing w:w="15" w:type="dxa"/>
        </w:trPr>
        <w:tc>
          <w:tcPr>
            <w:tcW w:w="0" w:type="auto"/>
            <w:hideMark/>
          </w:tcPr>
          <w:p w14:paraId="336E988E"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46" w:name="RF1"/>
            <w:bookmarkStart w:id="47" w:name="53"/>
            <w:bookmarkEnd w:id="46"/>
            <w:bookmarkEnd w:id="47"/>
            <w:r w:rsidRPr="00AE2A8F">
              <w:rPr>
                <w:rFonts w:ascii="Helvetica Neue" w:eastAsia="Times New Roman" w:hAnsi="Helvetica Neue" w:cs="Times New Roman"/>
                <w:sz w:val="19"/>
                <w:szCs w:val="19"/>
                <w:lang w:val="en-CA"/>
              </w:rPr>
              <w:t xml:space="preserve">2. Gay JC, </w:t>
            </w:r>
            <w:proofErr w:type="spellStart"/>
            <w:r w:rsidRPr="00AE2A8F">
              <w:rPr>
                <w:rFonts w:ascii="Helvetica Neue" w:eastAsia="Times New Roman" w:hAnsi="Helvetica Neue" w:cs="Times New Roman"/>
                <w:sz w:val="19"/>
                <w:szCs w:val="19"/>
                <w:lang w:val="en-CA"/>
              </w:rPr>
              <w:t>Thurm</w:t>
            </w:r>
            <w:proofErr w:type="spellEnd"/>
            <w:r w:rsidRPr="00AE2A8F">
              <w:rPr>
                <w:rFonts w:ascii="Helvetica Neue" w:eastAsia="Times New Roman" w:hAnsi="Helvetica Neue" w:cs="Times New Roman"/>
                <w:sz w:val="19"/>
                <w:szCs w:val="19"/>
                <w:lang w:val="en-CA"/>
              </w:rPr>
              <w:t xml:space="preserve"> CW, Hall M, et al. Home health nursing care and hospital use for medically complex children. </w:t>
            </w:r>
            <w:r w:rsidRPr="00AE2A8F">
              <w:rPr>
                <w:rFonts w:ascii="Helvetica Neue" w:eastAsia="Times New Roman" w:hAnsi="Helvetica Neue" w:cs="Times New Roman"/>
                <w:i/>
                <w:iCs/>
                <w:sz w:val="19"/>
                <w:szCs w:val="19"/>
                <w:lang w:val="en-CA"/>
              </w:rPr>
              <w:t>Pediatrics</w:t>
            </w:r>
            <w:r w:rsidRPr="00AE2A8F">
              <w:rPr>
                <w:rFonts w:ascii="Helvetica Neue" w:eastAsia="Times New Roman" w:hAnsi="Helvetica Neue" w:cs="Times New Roman"/>
                <w:sz w:val="19"/>
                <w:szCs w:val="19"/>
                <w:lang w:val="en-CA"/>
              </w:rPr>
              <w:t>. 2016;138(5</w:t>
            </w:r>
            <w:proofErr w:type="gramStart"/>
            <w:r w:rsidRPr="00AE2A8F">
              <w:rPr>
                <w:rFonts w:ascii="Helvetica Neue" w:eastAsia="Times New Roman" w:hAnsi="Helvetica Neue" w:cs="Times New Roman"/>
                <w:sz w:val="19"/>
                <w:szCs w:val="19"/>
                <w:lang w:val="en-CA"/>
              </w:rPr>
              <w:t>):e</w:t>
            </w:r>
            <w:proofErr w:type="gramEnd"/>
            <w:r w:rsidRPr="00AE2A8F">
              <w:rPr>
                <w:rFonts w:ascii="Helvetica Neue" w:eastAsia="Times New Roman" w:hAnsi="Helvetica Neue" w:cs="Times New Roman"/>
                <w:sz w:val="19"/>
                <w:szCs w:val="19"/>
                <w:lang w:val="en-CA"/>
              </w:rPr>
              <w:t>20160530. </w:t>
            </w:r>
            <w:hyperlink r:id="rId91"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92" w:history="1">
              <w:r w:rsidRPr="00AE2A8F">
                <w:rPr>
                  <w:rFonts w:ascii="Helvetica Neue" w:eastAsia="Times New Roman" w:hAnsi="Helvetica Neue" w:cs="Times New Roman"/>
                  <w:color w:val="0768A9"/>
                  <w:sz w:val="19"/>
                  <w:szCs w:val="19"/>
                  <w:u w:val="single"/>
                  <w:lang w:val="en-CA"/>
                </w:rPr>
                <w:t xml:space="preserve">Bibliographic </w:t>
              </w:r>
              <w:proofErr w:type="spellStart"/>
              <w:r w:rsidRPr="00AE2A8F">
                <w:rPr>
                  <w:rFonts w:ascii="Helvetica Neue" w:eastAsia="Times New Roman" w:hAnsi="Helvetica Neue" w:cs="Times New Roman"/>
                  <w:color w:val="0768A9"/>
                  <w:sz w:val="19"/>
                  <w:szCs w:val="19"/>
                  <w:u w:val="single"/>
                  <w:lang w:val="en-CA"/>
                </w:rPr>
                <w:t>Links</w:t>
              </w:r>
            </w:hyperlink>
            <w:hyperlink r:id="rId93" w:history="1">
              <w:r w:rsidRPr="00AE2A8F">
                <w:rPr>
                  <w:rFonts w:ascii="Helvetica Neue" w:eastAsia="Times New Roman" w:hAnsi="Helvetica Neue" w:cs="Times New Roman"/>
                  <w:color w:val="0768A9"/>
                  <w:sz w:val="19"/>
                  <w:szCs w:val="19"/>
                  <w:u w:val="single"/>
                  <w:lang w:val="en-CA"/>
                </w:rPr>
                <w:t>Library</w:t>
              </w:r>
              <w:proofErr w:type="spellEnd"/>
              <w:r w:rsidRPr="00AE2A8F">
                <w:rPr>
                  <w:rFonts w:ascii="Helvetica Neue" w:eastAsia="Times New Roman" w:hAnsi="Helvetica Neue" w:cs="Times New Roman"/>
                  <w:color w:val="0768A9"/>
                  <w:sz w:val="19"/>
                  <w:szCs w:val="19"/>
                  <w:u w:val="single"/>
                  <w:lang w:val="en-CA"/>
                </w:rPr>
                <w:t xml:space="preserve"> Holdings</w:t>
              </w:r>
            </w:hyperlink>
            <w:r w:rsidRPr="00AE2A8F">
              <w:rPr>
                <w:rFonts w:ascii="Helvetica Neue" w:eastAsia="Times New Roman" w:hAnsi="Helvetica Neue" w:cs="Times New Roman"/>
                <w:sz w:val="19"/>
                <w:szCs w:val="19"/>
                <w:lang w:val="en-CA"/>
              </w:rPr>
              <w:t> </w:t>
            </w:r>
            <w:hyperlink r:id="rId94" w:anchor="16" w:history="1">
              <w:r w:rsidRPr="00AE2A8F">
                <w:rPr>
                  <w:rFonts w:ascii="Helvetica Neue" w:eastAsia="Times New Roman" w:hAnsi="Helvetica Neue" w:cs="Times New Roman"/>
                  <w:color w:val="0768A9"/>
                  <w:sz w:val="19"/>
                  <w:szCs w:val="19"/>
                  <w:u w:val="single"/>
                  <w:lang w:val="en-CA"/>
                </w:rPr>
                <w:t>[Context Link]</w:t>
              </w:r>
            </w:hyperlink>
          </w:p>
        </w:tc>
      </w:tr>
    </w:tbl>
    <w:p w14:paraId="7393E903"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819BCA6" w14:textId="77777777" w:rsidTr="00AE2A8F">
        <w:trPr>
          <w:tblCellSpacing w:w="15" w:type="dxa"/>
        </w:trPr>
        <w:tc>
          <w:tcPr>
            <w:tcW w:w="0" w:type="auto"/>
            <w:hideMark/>
          </w:tcPr>
          <w:p w14:paraId="0C5F1E4A"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48" w:name="RF2"/>
            <w:bookmarkStart w:id="49" w:name="54"/>
            <w:bookmarkEnd w:id="48"/>
            <w:bookmarkEnd w:id="49"/>
            <w:r w:rsidRPr="00AE2A8F">
              <w:rPr>
                <w:rFonts w:ascii="Helvetica Neue" w:eastAsia="Times New Roman" w:hAnsi="Helvetica Neue" w:cs="Times New Roman"/>
                <w:sz w:val="19"/>
                <w:szCs w:val="19"/>
                <w:lang w:val="en-CA"/>
              </w:rPr>
              <w:t xml:space="preserve">3. </w:t>
            </w:r>
            <w:proofErr w:type="spellStart"/>
            <w:r w:rsidRPr="00AE2A8F">
              <w:rPr>
                <w:rFonts w:ascii="Helvetica Neue" w:eastAsia="Times New Roman" w:hAnsi="Helvetica Neue" w:cs="Times New Roman"/>
                <w:sz w:val="19"/>
                <w:szCs w:val="19"/>
                <w:lang w:val="en-CA"/>
              </w:rPr>
              <w:t>Coquillette</w:t>
            </w:r>
            <w:proofErr w:type="spellEnd"/>
            <w:r w:rsidRPr="00AE2A8F">
              <w:rPr>
                <w:rFonts w:ascii="Helvetica Neue" w:eastAsia="Times New Roman" w:hAnsi="Helvetica Neue" w:cs="Times New Roman"/>
                <w:sz w:val="19"/>
                <w:szCs w:val="19"/>
                <w:lang w:val="en-CA"/>
              </w:rPr>
              <w:t xml:space="preserve"> M, Cox JE, Cheek S, Webster RA. Social work services utilization by children with medical complexity. </w:t>
            </w:r>
            <w:proofErr w:type="spellStart"/>
            <w:r w:rsidRPr="00AE2A8F">
              <w:rPr>
                <w:rFonts w:ascii="Helvetica Neue" w:eastAsia="Times New Roman" w:hAnsi="Helvetica Neue" w:cs="Times New Roman"/>
                <w:i/>
                <w:iCs/>
                <w:sz w:val="19"/>
                <w:szCs w:val="19"/>
                <w:lang w:val="en-CA"/>
              </w:rPr>
              <w:t>Matern</w:t>
            </w:r>
            <w:proofErr w:type="spellEnd"/>
            <w:r w:rsidRPr="00AE2A8F">
              <w:rPr>
                <w:rFonts w:ascii="Helvetica Neue" w:eastAsia="Times New Roman" w:hAnsi="Helvetica Neue" w:cs="Times New Roman"/>
                <w:i/>
                <w:iCs/>
                <w:sz w:val="19"/>
                <w:szCs w:val="19"/>
                <w:lang w:val="en-CA"/>
              </w:rPr>
              <w:t xml:space="preserve"> Child Health J</w:t>
            </w:r>
            <w:r w:rsidRPr="00AE2A8F">
              <w:rPr>
                <w:rFonts w:ascii="Helvetica Neue" w:eastAsia="Times New Roman" w:hAnsi="Helvetica Neue" w:cs="Times New Roman"/>
                <w:sz w:val="19"/>
                <w:szCs w:val="19"/>
                <w:lang w:val="en-CA"/>
              </w:rPr>
              <w:t>. 2015;18(12):2707-2713. </w:t>
            </w:r>
            <w:hyperlink r:id="rId95"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96" w:history="1">
              <w:r w:rsidRPr="00AE2A8F">
                <w:rPr>
                  <w:rFonts w:ascii="Helvetica Neue" w:eastAsia="Times New Roman" w:hAnsi="Helvetica Neue" w:cs="Times New Roman"/>
                  <w:color w:val="0768A9"/>
                  <w:sz w:val="19"/>
                  <w:szCs w:val="19"/>
                  <w:u w:val="single"/>
                  <w:lang w:val="en-CA"/>
                </w:rPr>
                <w:t>Full Text</w:t>
              </w:r>
            </w:hyperlink>
            <w:r w:rsidRPr="00AE2A8F">
              <w:rPr>
                <w:rFonts w:ascii="Helvetica Neue" w:eastAsia="Times New Roman" w:hAnsi="Helvetica Neue" w:cs="Times New Roman"/>
                <w:sz w:val="19"/>
                <w:szCs w:val="19"/>
                <w:lang w:val="en-CA"/>
              </w:rPr>
              <w:t> </w:t>
            </w:r>
            <w:hyperlink r:id="rId97"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98"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99" w:anchor="16" w:history="1">
              <w:r w:rsidRPr="00AE2A8F">
                <w:rPr>
                  <w:rFonts w:ascii="Helvetica Neue" w:eastAsia="Times New Roman" w:hAnsi="Helvetica Neue" w:cs="Times New Roman"/>
                  <w:color w:val="0768A9"/>
                  <w:sz w:val="19"/>
                  <w:szCs w:val="19"/>
                  <w:u w:val="single"/>
                  <w:lang w:val="en-CA"/>
                </w:rPr>
                <w:t>[Context Link]</w:t>
              </w:r>
            </w:hyperlink>
          </w:p>
        </w:tc>
      </w:tr>
    </w:tbl>
    <w:p w14:paraId="4E66F5E2"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92CEEA7" w14:textId="77777777" w:rsidTr="00AE2A8F">
        <w:trPr>
          <w:tblCellSpacing w:w="15" w:type="dxa"/>
        </w:trPr>
        <w:tc>
          <w:tcPr>
            <w:tcW w:w="0" w:type="auto"/>
            <w:hideMark/>
          </w:tcPr>
          <w:p w14:paraId="5EF3C72D"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50" w:name="RF3"/>
            <w:bookmarkStart w:id="51" w:name="55"/>
            <w:bookmarkEnd w:id="50"/>
            <w:bookmarkEnd w:id="51"/>
            <w:r w:rsidRPr="00AE2A8F">
              <w:rPr>
                <w:rFonts w:ascii="Helvetica Neue" w:eastAsia="Times New Roman" w:hAnsi="Helvetica Neue" w:cs="Times New Roman"/>
                <w:sz w:val="19"/>
                <w:szCs w:val="19"/>
                <w:lang w:val="en-CA"/>
              </w:rPr>
              <w:t xml:space="preserve">4. Graham RJ, McManus ML, </w:t>
            </w:r>
            <w:proofErr w:type="spellStart"/>
            <w:r w:rsidRPr="00AE2A8F">
              <w:rPr>
                <w:rFonts w:ascii="Helvetica Neue" w:eastAsia="Times New Roman" w:hAnsi="Helvetica Neue" w:cs="Times New Roman"/>
                <w:sz w:val="19"/>
                <w:szCs w:val="19"/>
                <w:lang w:val="en-CA"/>
              </w:rPr>
              <w:t>Rodday</w:t>
            </w:r>
            <w:proofErr w:type="spellEnd"/>
            <w:r w:rsidRPr="00AE2A8F">
              <w:rPr>
                <w:rFonts w:ascii="Helvetica Neue" w:eastAsia="Times New Roman" w:hAnsi="Helvetica Neue" w:cs="Times New Roman"/>
                <w:sz w:val="19"/>
                <w:szCs w:val="19"/>
                <w:lang w:val="en-CA"/>
              </w:rPr>
              <w:t xml:space="preserve"> AM, Weidner RA, Parsons SK. Pediatric specialty care model for management of chronic respiratory failure: cost and savings implications and misalignment with payment models.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i/>
                <w:iCs/>
                <w:sz w:val="19"/>
                <w:szCs w:val="19"/>
                <w:lang w:val="en-CA"/>
              </w:rPr>
              <w:t xml:space="preserve"> Crit Care Med</w:t>
            </w:r>
            <w:r w:rsidRPr="00AE2A8F">
              <w:rPr>
                <w:rFonts w:ascii="Helvetica Neue" w:eastAsia="Times New Roman" w:hAnsi="Helvetica Neue" w:cs="Times New Roman"/>
                <w:sz w:val="19"/>
                <w:szCs w:val="19"/>
                <w:lang w:val="en-CA"/>
              </w:rPr>
              <w:t>. 2018;18(5):412-420. </w:t>
            </w:r>
            <w:hyperlink r:id="rId100" w:anchor="18" w:history="1">
              <w:r w:rsidRPr="00AE2A8F">
                <w:rPr>
                  <w:rFonts w:ascii="Helvetica Neue" w:eastAsia="Times New Roman" w:hAnsi="Helvetica Neue" w:cs="Times New Roman"/>
                  <w:color w:val="0768A9"/>
                  <w:sz w:val="19"/>
                  <w:szCs w:val="19"/>
                  <w:u w:val="single"/>
                  <w:lang w:val="en-CA"/>
                </w:rPr>
                <w:t>[Context Link]</w:t>
              </w:r>
            </w:hyperlink>
          </w:p>
        </w:tc>
      </w:tr>
    </w:tbl>
    <w:p w14:paraId="5BCC4652"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EB71A8F" w14:textId="77777777" w:rsidTr="00AE2A8F">
        <w:trPr>
          <w:tblCellSpacing w:w="15" w:type="dxa"/>
        </w:trPr>
        <w:tc>
          <w:tcPr>
            <w:tcW w:w="0" w:type="auto"/>
            <w:hideMark/>
          </w:tcPr>
          <w:p w14:paraId="46B2A6D5"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52" w:name="RF4"/>
            <w:bookmarkStart w:id="53" w:name="56"/>
            <w:bookmarkEnd w:id="52"/>
            <w:bookmarkEnd w:id="53"/>
            <w:r w:rsidRPr="00AE2A8F">
              <w:rPr>
                <w:rFonts w:ascii="Helvetica Neue" w:eastAsia="Times New Roman" w:hAnsi="Helvetica Neue" w:cs="Times New Roman"/>
                <w:sz w:val="19"/>
                <w:szCs w:val="19"/>
                <w:lang w:val="en-CA"/>
              </w:rPr>
              <w:t>5. Ranade-</w:t>
            </w:r>
            <w:proofErr w:type="spellStart"/>
            <w:r w:rsidRPr="00AE2A8F">
              <w:rPr>
                <w:rFonts w:ascii="Helvetica Neue" w:eastAsia="Times New Roman" w:hAnsi="Helvetica Neue" w:cs="Times New Roman"/>
                <w:sz w:val="19"/>
                <w:szCs w:val="19"/>
                <w:lang w:val="en-CA"/>
              </w:rPr>
              <w:t>Kharkar</w:t>
            </w:r>
            <w:proofErr w:type="spellEnd"/>
            <w:r w:rsidRPr="00AE2A8F">
              <w:rPr>
                <w:rFonts w:ascii="Helvetica Neue" w:eastAsia="Times New Roman" w:hAnsi="Helvetica Neue" w:cs="Times New Roman"/>
                <w:sz w:val="19"/>
                <w:szCs w:val="19"/>
                <w:lang w:val="en-CA"/>
              </w:rPr>
              <w:t xml:space="preserve"> P, Weir C, </w:t>
            </w:r>
            <w:proofErr w:type="spellStart"/>
            <w:r w:rsidRPr="00AE2A8F">
              <w:rPr>
                <w:rFonts w:ascii="Helvetica Neue" w:eastAsia="Times New Roman" w:hAnsi="Helvetica Neue" w:cs="Times New Roman"/>
                <w:sz w:val="19"/>
                <w:szCs w:val="19"/>
                <w:lang w:val="en-CA"/>
              </w:rPr>
              <w:t>Norlin</w:t>
            </w:r>
            <w:proofErr w:type="spellEnd"/>
            <w:r w:rsidRPr="00AE2A8F">
              <w:rPr>
                <w:rFonts w:ascii="Helvetica Neue" w:eastAsia="Times New Roman" w:hAnsi="Helvetica Neue" w:cs="Times New Roman"/>
                <w:sz w:val="19"/>
                <w:szCs w:val="19"/>
                <w:lang w:val="en-CA"/>
              </w:rPr>
              <w:t xml:space="preserve"> C, et al. Information needs of physicians, care coordinators, and families to support care coordination of children and youth with special health care needs (CYSHCN). </w:t>
            </w:r>
            <w:r w:rsidRPr="00AE2A8F">
              <w:rPr>
                <w:rFonts w:ascii="Helvetica Neue" w:eastAsia="Times New Roman" w:hAnsi="Helvetica Neue" w:cs="Times New Roman"/>
                <w:i/>
                <w:iCs/>
                <w:sz w:val="19"/>
                <w:szCs w:val="19"/>
                <w:lang w:val="en-CA"/>
              </w:rPr>
              <w:t>J Am Med Inform Assoc</w:t>
            </w:r>
            <w:r w:rsidRPr="00AE2A8F">
              <w:rPr>
                <w:rFonts w:ascii="Helvetica Neue" w:eastAsia="Times New Roman" w:hAnsi="Helvetica Neue" w:cs="Times New Roman"/>
                <w:sz w:val="19"/>
                <w:szCs w:val="19"/>
                <w:lang w:val="en-CA"/>
              </w:rPr>
              <w:t>. 2017;24(5):933-941. </w:t>
            </w:r>
            <w:hyperlink r:id="rId101"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02"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03"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04" w:anchor="18" w:history="1">
              <w:r w:rsidRPr="00AE2A8F">
                <w:rPr>
                  <w:rFonts w:ascii="Helvetica Neue" w:eastAsia="Times New Roman" w:hAnsi="Helvetica Neue" w:cs="Times New Roman"/>
                  <w:color w:val="0768A9"/>
                  <w:sz w:val="19"/>
                  <w:szCs w:val="19"/>
                  <w:u w:val="single"/>
                  <w:lang w:val="en-CA"/>
                </w:rPr>
                <w:t>[Context Link]</w:t>
              </w:r>
            </w:hyperlink>
          </w:p>
        </w:tc>
      </w:tr>
    </w:tbl>
    <w:p w14:paraId="6182D057"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21230F91" w14:textId="77777777" w:rsidTr="00AE2A8F">
        <w:trPr>
          <w:tblCellSpacing w:w="15" w:type="dxa"/>
        </w:trPr>
        <w:tc>
          <w:tcPr>
            <w:tcW w:w="0" w:type="auto"/>
            <w:hideMark/>
          </w:tcPr>
          <w:p w14:paraId="727F8520"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54" w:name="RF5"/>
            <w:bookmarkStart w:id="55" w:name="57"/>
            <w:bookmarkEnd w:id="54"/>
            <w:bookmarkEnd w:id="55"/>
            <w:r w:rsidRPr="00AE2A8F">
              <w:rPr>
                <w:rFonts w:ascii="Helvetica Neue" w:eastAsia="Times New Roman" w:hAnsi="Helvetica Neue" w:cs="Times New Roman"/>
                <w:sz w:val="19"/>
                <w:szCs w:val="19"/>
                <w:lang w:val="en-CA"/>
              </w:rPr>
              <w:t xml:space="preserve">6. Hudgins JD, </w:t>
            </w:r>
            <w:proofErr w:type="spellStart"/>
            <w:r w:rsidRPr="00AE2A8F">
              <w:rPr>
                <w:rFonts w:ascii="Helvetica Neue" w:eastAsia="Times New Roman" w:hAnsi="Helvetica Neue" w:cs="Times New Roman"/>
                <w:sz w:val="19"/>
                <w:szCs w:val="19"/>
                <w:lang w:val="en-CA"/>
              </w:rPr>
              <w:t>Monuteaux</w:t>
            </w:r>
            <w:proofErr w:type="spellEnd"/>
            <w:r w:rsidRPr="00AE2A8F">
              <w:rPr>
                <w:rFonts w:ascii="Helvetica Neue" w:eastAsia="Times New Roman" w:hAnsi="Helvetica Neue" w:cs="Times New Roman"/>
                <w:sz w:val="19"/>
                <w:szCs w:val="19"/>
                <w:lang w:val="en-CA"/>
              </w:rPr>
              <w:t xml:space="preserve"> MC, Bourgeois FT, et al. Complexity and severity of pediatric patients treated at United States emergency departments. </w:t>
            </w:r>
            <w:r w:rsidRPr="00AE2A8F">
              <w:rPr>
                <w:rFonts w:ascii="Helvetica Neue" w:eastAsia="Times New Roman" w:hAnsi="Helvetica Neue" w:cs="Times New Roman"/>
                <w:i/>
                <w:iCs/>
                <w:sz w:val="19"/>
                <w:szCs w:val="19"/>
                <w:lang w:val="en-CA"/>
              </w:rPr>
              <w:t xml:space="preserve">J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sz w:val="19"/>
                <w:szCs w:val="19"/>
                <w:lang w:val="en-CA"/>
              </w:rPr>
              <w:t xml:space="preserve">. </w:t>
            </w:r>
            <w:proofErr w:type="gramStart"/>
            <w:r w:rsidRPr="00AE2A8F">
              <w:rPr>
                <w:rFonts w:ascii="Helvetica Neue" w:eastAsia="Times New Roman" w:hAnsi="Helvetica Neue" w:cs="Times New Roman"/>
                <w:sz w:val="19"/>
                <w:szCs w:val="19"/>
                <w:lang w:val="en-CA"/>
              </w:rPr>
              <w:t>2017;186:145</w:t>
            </w:r>
            <w:proofErr w:type="gramEnd"/>
            <w:r w:rsidRPr="00AE2A8F">
              <w:rPr>
                <w:rFonts w:ascii="Helvetica Neue" w:eastAsia="Times New Roman" w:hAnsi="Helvetica Neue" w:cs="Times New Roman"/>
                <w:sz w:val="19"/>
                <w:szCs w:val="19"/>
                <w:lang w:val="en-CA"/>
              </w:rPr>
              <w:t>-149. </w:t>
            </w:r>
            <w:hyperlink r:id="rId105"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06"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07"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08" w:anchor="19" w:history="1">
              <w:r w:rsidRPr="00AE2A8F">
                <w:rPr>
                  <w:rFonts w:ascii="Helvetica Neue" w:eastAsia="Times New Roman" w:hAnsi="Helvetica Neue" w:cs="Times New Roman"/>
                  <w:color w:val="0768A9"/>
                  <w:sz w:val="19"/>
                  <w:szCs w:val="19"/>
                  <w:u w:val="single"/>
                  <w:lang w:val="en-CA"/>
                </w:rPr>
                <w:t>[Context Link]</w:t>
              </w:r>
            </w:hyperlink>
          </w:p>
        </w:tc>
      </w:tr>
    </w:tbl>
    <w:p w14:paraId="5918F9BA"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1E7CBA2" w14:textId="77777777" w:rsidTr="00AE2A8F">
        <w:trPr>
          <w:tblCellSpacing w:w="15" w:type="dxa"/>
        </w:trPr>
        <w:tc>
          <w:tcPr>
            <w:tcW w:w="0" w:type="auto"/>
            <w:hideMark/>
          </w:tcPr>
          <w:p w14:paraId="2E313C6C"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56" w:name="RF6"/>
            <w:bookmarkStart w:id="57" w:name="58"/>
            <w:bookmarkEnd w:id="56"/>
            <w:bookmarkEnd w:id="57"/>
            <w:r w:rsidRPr="00AE2A8F">
              <w:rPr>
                <w:rFonts w:ascii="Helvetica Neue" w:eastAsia="Times New Roman" w:hAnsi="Helvetica Neue" w:cs="Times New Roman"/>
                <w:sz w:val="19"/>
                <w:szCs w:val="19"/>
                <w:lang w:val="en-CA"/>
              </w:rPr>
              <w:t xml:space="preserve">7. Stephens JR, </w:t>
            </w:r>
            <w:proofErr w:type="spellStart"/>
            <w:r w:rsidRPr="00AE2A8F">
              <w:rPr>
                <w:rFonts w:ascii="Helvetica Neue" w:eastAsia="Times New Roman" w:hAnsi="Helvetica Neue" w:cs="Times New Roman"/>
                <w:sz w:val="19"/>
                <w:szCs w:val="19"/>
                <w:lang w:val="en-CA"/>
              </w:rPr>
              <w:t>Kimple</w:t>
            </w:r>
            <w:proofErr w:type="spellEnd"/>
            <w:r w:rsidRPr="00AE2A8F">
              <w:rPr>
                <w:rFonts w:ascii="Helvetica Neue" w:eastAsia="Times New Roman" w:hAnsi="Helvetica Neue" w:cs="Times New Roman"/>
                <w:sz w:val="19"/>
                <w:szCs w:val="19"/>
                <w:lang w:val="en-CA"/>
              </w:rPr>
              <w:t xml:space="preserve"> KS, Steiner MJ, Berry JG. Discharge interventions and modifiable risk factors for preventing hospital readmissions in children with medical complexity. </w:t>
            </w:r>
            <w:r w:rsidRPr="00AE2A8F">
              <w:rPr>
                <w:rFonts w:ascii="Helvetica Neue" w:eastAsia="Times New Roman" w:hAnsi="Helvetica Neue" w:cs="Times New Roman"/>
                <w:i/>
                <w:iCs/>
                <w:sz w:val="19"/>
                <w:szCs w:val="19"/>
                <w:lang w:val="en-CA"/>
              </w:rPr>
              <w:t>Rev Recent Clin Trials</w:t>
            </w:r>
            <w:r w:rsidRPr="00AE2A8F">
              <w:rPr>
                <w:rFonts w:ascii="Helvetica Neue" w:eastAsia="Times New Roman" w:hAnsi="Helvetica Neue" w:cs="Times New Roman"/>
                <w:sz w:val="19"/>
                <w:szCs w:val="19"/>
                <w:lang w:val="en-CA"/>
              </w:rPr>
              <w:t>. 2017;12(4):290-297. </w:t>
            </w:r>
            <w:hyperlink r:id="rId109"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10" w:anchor="20" w:history="1">
              <w:r w:rsidRPr="00AE2A8F">
                <w:rPr>
                  <w:rFonts w:ascii="Helvetica Neue" w:eastAsia="Times New Roman" w:hAnsi="Helvetica Neue" w:cs="Times New Roman"/>
                  <w:color w:val="0768A9"/>
                  <w:sz w:val="19"/>
                  <w:szCs w:val="19"/>
                  <w:u w:val="single"/>
                  <w:lang w:val="en-CA"/>
                </w:rPr>
                <w:t>[Context Link]</w:t>
              </w:r>
            </w:hyperlink>
          </w:p>
        </w:tc>
      </w:tr>
    </w:tbl>
    <w:p w14:paraId="247BDBDF"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144C36C" w14:textId="77777777" w:rsidTr="00AE2A8F">
        <w:trPr>
          <w:tblCellSpacing w:w="15" w:type="dxa"/>
        </w:trPr>
        <w:tc>
          <w:tcPr>
            <w:tcW w:w="0" w:type="auto"/>
            <w:hideMark/>
          </w:tcPr>
          <w:p w14:paraId="3EAEC192"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58" w:name="RF7"/>
            <w:bookmarkStart w:id="59" w:name="59"/>
            <w:bookmarkEnd w:id="58"/>
            <w:bookmarkEnd w:id="59"/>
            <w:r w:rsidRPr="00AE2A8F">
              <w:rPr>
                <w:rFonts w:ascii="Helvetica Neue" w:eastAsia="Times New Roman" w:hAnsi="Helvetica Neue" w:cs="Times New Roman"/>
                <w:sz w:val="19"/>
                <w:szCs w:val="19"/>
                <w:lang w:val="en-CA"/>
              </w:rPr>
              <w:t>8. Fortin K, Kwon S, Pierce MC. Characteristics of children reported to child protective services for medical neglect. </w:t>
            </w:r>
            <w:r w:rsidRPr="00AE2A8F">
              <w:rPr>
                <w:rFonts w:ascii="Helvetica Neue" w:eastAsia="Times New Roman" w:hAnsi="Helvetica Neue" w:cs="Times New Roman"/>
                <w:i/>
                <w:iCs/>
                <w:sz w:val="19"/>
                <w:szCs w:val="19"/>
                <w:lang w:val="en-CA"/>
              </w:rPr>
              <w:t xml:space="preserve">Hosp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sz w:val="19"/>
                <w:szCs w:val="19"/>
                <w:lang w:val="en-CA"/>
              </w:rPr>
              <w:t>. 2016;6(4):204-210. </w:t>
            </w:r>
            <w:hyperlink r:id="rId111"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12" w:history="1">
              <w:r w:rsidRPr="00AE2A8F">
                <w:rPr>
                  <w:rFonts w:ascii="Helvetica Neue" w:eastAsia="Times New Roman" w:hAnsi="Helvetica Neue" w:cs="Times New Roman"/>
                  <w:color w:val="0768A9"/>
                  <w:sz w:val="19"/>
                  <w:szCs w:val="19"/>
                  <w:u w:val="single"/>
                  <w:lang w:val="en-CA"/>
                </w:rPr>
                <w:t xml:space="preserve">Bibliographic </w:t>
              </w:r>
              <w:proofErr w:type="spellStart"/>
              <w:r w:rsidRPr="00AE2A8F">
                <w:rPr>
                  <w:rFonts w:ascii="Helvetica Neue" w:eastAsia="Times New Roman" w:hAnsi="Helvetica Neue" w:cs="Times New Roman"/>
                  <w:color w:val="0768A9"/>
                  <w:sz w:val="19"/>
                  <w:szCs w:val="19"/>
                  <w:u w:val="single"/>
                  <w:lang w:val="en-CA"/>
                </w:rPr>
                <w:t>Links</w:t>
              </w:r>
            </w:hyperlink>
            <w:hyperlink r:id="rId113" w:history="1">
              <w:r w:rsidRPr="00AE2A8F">
                <w:rPr>
                  <w:rFonts w:ascii="Helvetica Neue" w:eastAsia="Times New Roman" w:hAnsi="Helvetica Neue" w:cs="Times New Roman"/>
                  <w:color w:val="0768A9"/>
                  <w:sz w:val="19"/>
                  <w:szCs w:val="19"/>
                  <w:u w:val="single"/>
                  <w:lang w:val="en-CA"/>
                </w:rPr>
                <w:t>Library</w:t>
              </w:r>
              <w:proofErr w:type="spellEnd"/>
              <w:r w:rsidRPr="00AE2A8F">
                <w:rPr>
                  <w:rFonts w:ascii="Helvetica Neue" w:eastAsia="Times New Roman" w:hAnsi="Helvetica Neue" w:cs="Times New Roman"/>
                  <w:color w:val="0768A9"/>
                  <w:sz w:val="19"/>
                  <w:szCs w:val="19"/>
                  <w:u w:val="single"/>
                  <w:lang w:val="en-CA"/>
                </w:rPr>
                <w:t xml:space="preserve"> Holdings</w:t>
              </w:r>
            </w:hyperlink>
            <w:r w:rsidRPr="00AE2A8F">
              <w:rPr>
                <w:rFonts w:ascii="Helvetica Neue" w:eastAsia="Times New Roman" w:hAnsi="Helvetica Neue" w:cs="Times New Roman"/>
                <w:sz w:val="19"/>
                <w:szCs w:val="19"/>
                <w:lang w:val="en-CA"/>
              </w:rPr>
              <w:t> </w:t>
            </w:r>
            <w:hyperlink r:id="rId114" w:anchor="20" w:history="1">
              <w:r w:rsidRPr="00AE2A8F">
                <w:rPr>
                  <w:rFonts w:ascii="Helvetica Neue" w:eastAsia="Times New Roman" w:hAnsi="Helvetica Neue" w:cs="Times New Roman"/>
                  <w:color w:val="0768A9"/>
                  <w:sz w:val="19"/>
                  <w:szCs w:val="19"/>
                  <w:u w:val="single"/>
                  <w:lang w:val="en-CA"/>
                </w:rPr>
                <w:t>[Context Link]</w:t>
              </w:r>
            </w:hyperlink>
          </w:p>
        </w:tc>
      </w:tr>
    </w:tbl>
    <w:p w14:paraId="5609E7B7"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2B3EB3A4" w14:textId="77777777" w:rsidTr="00AE2A8F">
        <w:trPr>
          <w:tblCellSpacing w:w="15" w:type="dxa"/>
        </w:trPr>
        <w:tc>
          <w:tcPr>
            <w:tcW w:w="0" w:type="auto"/>
            <w:hideMark/>
          </w:tcPr>
          <w:p w14:paraId="550B3D62"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60" w:name="RF8"/>
            <w:bookmarkStart w:id="61" w:name="60"/>
            <w:bookmarkEnd w:id="60"/>
            <w:bookmarkEnd w:id="61"/>
            <w:r w:rsidRPr="00AE2A8F">
              <w:rPr>
                <w:rFonts w:ascii="Helvetica Neue" w:eastAsia="Times New Roman" w:hAnsi="Helvetica Neue" w:cs="Times New Roman"/>
                <w:sz w:val="19"/>
                <w:szCs w:val="19"/>
                <w:lang w:val="en-CA"/>
              </w:rPr>
              <w:t xml:space="preserve">9. </w:t>
            </w:r>
            <w:proofErr w:type="spellStart"/>
            <w:r w:rsidRPr="00AE2A8F">
              <w:rPr>
                <w:rFonts w:ascii="Helvetica Neue" w:eastAsia="Times New Roman" w:hAnsi="Helvetica Neue" w:cs="Times New Roman"/>
                <w:sz w:val="19"/>
                <w:szCs w:val="19"/>
                <w:lang w:val="en-CA"/>
              </w:rPr>
              <w:t>Friganovic</w:t>
            </w:r>
            <w:proofErr w:type="spellEnd"/>
            <w:r w:rsidRPr="00AE2A8F">
              <w:rPr>
                <w:rFonts w:ascii="Helvetica Neue" w:eastAsia="Times New Roman" w:hAnsi="Helvetica Neue" w:cs="Times New Roman"/>
                <w:sz w:val="19"/>
                <w:szCs w:val="19"/>
                <w:lang w:val="en-CA"/>
              </w:rPr>
              <w:t xml:space="preserve"> A, </w:t>
            </w:r>
            <w:proofErr w:type="spellStart"/>
            <w:r w:rsidRPr="00AE2A8F">
              <w:rPr>
                <w:rFonts w:ascii="Helvetica Neue" w:eastAsia="Times New Roman" w:hAnsi="Helvetica Neue" w:cs="Times New Roman"/>
                <w:sz w:val="19"/>
                <w:szCs w:val="19"/>
                <w:lang w:val="en-CA"/>
              </w:rPr>
              <w:t>Selic</w:t>
            </w:r>
            <w:proofErr w:type="spellEnd"/>
            <w:r w:rsidRPr="00AE2A8F">
              <w:rPr>
                <w:rFonts w:ascii="Helvetica Neue" w:eastAsia="Times New Roman" w:hAnsi="Helvetica Neue" w:cs="Times New Roman"/>
                <w:sz w:val="19"/>
                <w:szCs w:val="19"/>
                <w:lang w:val="en-CA"/>
              </w:rPr>
              <w:t xml:space="preserve"> P, Ilic B, </w:t>
            </w:r>
            <w:proofErr w:type="spellStart"/>
            <w:r w:rsidRPr="00AE2A8F">
              <w:rPr>
                <w:rFonts w:ascii="Helvetica Neue" w:eastAsia="Times New Roman" w:hAnsi="Helvetica Neue" w:cs="Times New Roman"/>
                <w:sz w:val="19"/>
                <w:szCs w:val="19"/>
                <w:lang w:val="en-CA"/>
              </w:rPr>
              <w:t>Sedic</w:t>
            </w:r>
            <w:proofErr w:type="spellEnd"/>
            <w:r w:rsidRPr="00AE2A8F">
              <w:rPr>
                <w:rFonts w:ascii="Helvetica Neue" w:eastAsia="Times New Roman" w:hAnsi="Helvetica Neue" w:cs="Times New Roman"/>
                <w:sz w:val="19"/>
                <w:szCs w:val="19"/>
                <w:lang w:val="en-CA"/>
              </w:rPr>
              <w:t xml:space="preserve"> B. Stress and burnout syndrome and their associations with coping and job satisfaction in critical care nurses: a literature review. </w:t>
            </w:r>
            <w:proofErr w:type="spellStart"/>
            <w:r w:rsidRPr="00AE2A8F">
              <w:rPr>
                <w:rFonts w:ascii="Helvetica Neue" w:eastAsia="Times New Roman" w:hAnsi="Helvetica Neue" w:cs="Times New Roman"/>
                <w:i/>
                <w:iCs/>
                <w:sz w:val="19"/>
                <w:szCs w:val="19"/>
                <w:lang w:val="en-CA"/>
              </w:rPr>
              <w:t>Psychiatr</w:t>
            </w:r>
            <w:proofErr w:type="spell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Danub</w:t>
            </w:r>
            <w:proofErr w:type="spellEnd"/>
            <w:r w:rsidRPr="00AE2A8F">
              <w:rPr>
                <w:rFonts w:ascii="Helvetica Neue" w:eastAsia="Times New Roman" w:hAnsi="Helvetica Neue" w:cs="Times New Roman"/>
                <w:sz w:val="19"/>
                <w:szCs w:val="19"/>
                <w:lang w:val="en-CA"/>
              </w:rPr>
              <w:t xml:space="preserve">. </w:t>
            </w:r>
            <w:proofErr w:type="gramStart"/>
            <w:r w:rsidRPr="00AE2A8F">
              <w:rPr>
                <w:rFonts w:ascii="Helvetica Neue" w:eastAsia="Times New Roman" w:hAnsi="Helvetica Neue" w:cs="Times New Roman"/>
                <w:sz w:val="19"/>
                <w:szCs w:val="19"/>
                <w:lang w:val="en-CA"/>
              </w:rPr>
              <w:t>2018;1:21</w:t>
            </w:r>
            <w:proofErr w:type="gramEnd"/>
            <w:r w:rsidRPr="00AE2A8F">
              <w:rPr>
                <w:rFonts w:ascii="Helvetica Neue" w:eastAsia="Times New Roman" w:hAnsi="Helvetica Neue" w:cs="Times New Roman"/>
                <w:sz w:val="19"/>
                <w:szCs w:val="19"/>
                <w:lang w:val="en-CA"/>
              </w:rPr>
              <w:t>-31. </w:t>
            </w:r>
            <w:hyperlink r:id="rId115"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16"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17"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18" w:anchor="22" w:history="1">
              <w:r w:rsidRPr="00AE2A8F">
                <w:rPr>
                  <w:rFonts w:ascii="Helvetica Neue" w:eastAsia="Times New Roman" w:hAnsi="Helvetica Neue" w:cs="Times New Roman"/>
                  <w:color w:val="0768A9"/>
                  <w:sz w:val="19"/>
                  <w:szCs w:val="19"/>
                  <w:u w:val="single"/>
                  <w:lang w:val="en-CA"/>
                </w:rPr>
                <w:t>[Context Link]</w:t>
              </w:r>
            </w:hyperlink>
          </w:p>
        </w:tc>
      </w:tr>
    </w:tbl>
    <w:p w14:paraId="1F7E68A8"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DB7030D" w14:textId="77777777" w:rsidTr="00AE2A8F">
        <w:trPr>
          <w:tblCellSpacing w:w="15" w:type="dxa"/>
        </w:trPr>
        <w:tc>
          <w:tcPr>
            <w:tcW w:w="0" w:type="auto"/>
            <w:hideMark/>
          </w:tcPr>
          <w:p w14:paraId="4F81B2D9"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62" w:name="RF9"/>
            <w:bookmarkStart w:id="63" w:name="61"/>
            <w:bookmarkEnd w:id="62"/>
            <w:bookmarkEnd w:id="63"/>
            <w:r w:rsidRPr="00AE2A8F">
              <w:rPr>
                <w:rFonts w:ascii="Helvetica Neue" w:eastAsia="Times New Roman" w:hAnsi="Helvetica Neue" w:cs="Times New Roman"/>
                <w:sz w:val="19"/>
                <w:szCs w:val="19"/>
                <w:lang w:val="en-CA"/>
              </w:rPr>
              <w:t xml:space="preserve">10. Why emergency nurses are said to succumb to 'burnout' while other nurse specialties are said to succumb to 'compassion fatigue'; is there a </w:t>
            </w:r>
            <w:proofErr w:type="spellStart"/>
            <w:proofErr w:type="gramStart"/>
            <w:r w:rsidRPr="00AE2A8F">
              <w:rPr>
                <w:rFonts w:ascii="Helvetica Neue" w:eastAsia="Times New Roman" w:hAnsi="Helvetica Neue" w:cs="Times New Roman"/>
                <w:sz w:val="19"/>
                <w:szCs w:val="19"/>
                <w:lang w:val="en-CA"/>
              </w:rPr>
              <w:t>difference?</w:t>
            </w:r>
            <w:r w:rsidRPr="00AE2A8F">
              <w:rPr>
                <w:rFonts w:ascii="Helvetica Neue" w:eastAsia="Times New Roman" w:hAnsi="Helvetica Neue" w:cs="Times New Roman"/>
                <w:i/>
                <w:iCs/>
                <w:sz w:val="19"/>
                <w:szCs w:val="19"/>
                <w:lang w:val="en-CA"/>
              </w:rPr>
              <w:t>J</w:t>
            </w:r>
            <w:proofErr w:type="spellEnd"/>
            <w:proofErr w:type="gram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Emerg</w:t>
            </w:r>
            <w:proofErr w:type="spell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Nurs</w:t>
            </w:r>
            <w:proofErr w:type="spellEnd"/>
            <w:r w:rsidRPr="00AE2A8F">
              <w:rPr>
                <w:rFonts w:ascii="Helvetica Neue" w:eastAsia="Times New Roman" w:hAnsi="Helvetica Neue" w:cs="Times New Roman"/>
                <w:sz w:val="19"/>
                <w:szCs w:val="19"/>
                <w:lang w:val="en-CA"/>
              </w:rPr>
              <w:t>. 2019;45(1):4-5. </w:t>
            </w:r>
            <w:hyperlink r:id="rId119" w:anchor="22" w:history="1">
              <w:r w:rsidRPr="00AE2A8F">
                <w:rPr>
                  <w:rFonts w:ascii="Helvetica Neue" w:eastAsia="Times New Roman" w:hAnsi="Helvetica Neue" w:cs="Times New Roman"/>
                  <w:color w:val="0768A9"/>
                  <w:sz w:val="19"/>
                  <w:szCs w:val="19"/>
                  <w:u w:val="single"/>
                  <w:lang w:val="en-CA"/>
                </w:rPr>
                <w:t>[Context Link]</w:t>
              </w:r>
            </w:hyperlink>
          </w:p>
        </w:tc>
      </w:tr>
    </w:tbl>
    <w:p w14:paraId="30FCE9D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7EF47C0" w14:textId="77777777" w:rsidTr="00AE2A8F">
        <w:trPr>
          <w:tblCellSpacing w:w="15" w:type="dxa"/>
        </w:trPr>
        <w:tc>
          <w:tcPr>
            <w:tcW w:w="0" w:type="auto"/>
            <w:hideMark/>
          </w:tcPr>
          <w:p w14:paraId="71A4521E"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64" w:name="RF10"/>
            <w:bookmarkStart w:id="65" w:name="62"/>
            <w:bookmarkEnd w:id="64"/>
            <w:bookmarkEnd w:id="65"/>
            <w:r w:rsidRPr="00AE2A8F">
              <w:rPr>
                <w:rFonts w:ascii="Helvetica Neue" w:eastAsia="Times New Roman" w:hAnsi="Helvetica Neue" w:cs="Times New Roman"/>
                <w:sz w:val="19"/>
                <w:szCs w:val="19"/>
                <w:lang w:val="en-CA"/>
              </w:rPr>
              <w:t>11. Zhang YY, Zhang C, Han XR, Li W, Wang YL. Determinants of compassion satisfaction, compassion fatigue and burn out in nursing: a correlative meta-analysis. </w:t>
            </w:r>
            <w:r w:rsidRPr="00AE2A8F">
              <w:rPr>
                <w:rFonts w:ascii="Helvetica Neue" w:eastAsia="Times New Roman" w:hAnsi="Helvetica Neue" w:cs="Times New Roman"/>
                <w:i/>
                <w:iCs/>
                <w:sz w:val="19"/>
                <w:szCs w:val="19"/>
                <w:lang w:val="en-CA"/>
              </w:rPr>
              <w:t>Medicine (Baltimore)</w:t>
            </w:r>
            <w:r w:rsidRPr="00AE2A8F">
              <w:rPr>
                <w:rFonts w:ascii="Helvetica Neue" w:eastAsia="Times New Roman" w:hAnsi="Helvetica Neue" w:cs="Times New Roman"/>
                <w:sz w:val="19"/>
                <w:szCs w:val="19"/>
                <w:lang w:val="en-CA"/>
              </w:rPr>
              <w:t>. 2018;97(26</w:t>
            </w:r>
            <w:proofErr w:type="gramStart"/>
            <w:r w:rsidRPr="00AE2A8F">
              <w:rPr>
                <w:rFonts w:ascii="Helvetica Neue" w:eastAsia="Times New Roman" w:hAnsi="Helvetica Neue" w:cs="Times New Roman"/>
                <w:sz w:val="19"/>
                <w:szCs w:val="19"/>
                <w:lang w:val="en-CA"/>
              </w:rPr>
              <w:t>):e</w:t>
            </w:r>
            <w:proofErr w:type="gramEnd"/>
            <w:r w:rsidRPr="00AE2A8F">
              <w:rPr>
                <w:rFonts w:ascii="Helvetica Neue" w:eastAsia="Times New Roman" w:hAnsi="Helvetica Neue" w:cs="Times New Roman"/>
                <w:sz w:val="19"/>
                <w:szCs w:val="19"/>
                <w:lang w:val="en-CA"/>
              </w:rPr>
              <w:t>11086. </w:t>
            </w:r>
            <w:hyperlink r:id="rId120"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21"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22"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23" w:anchor="22" w:history="1">
              <w:r w:rsidRPr="00AE2A8F">
                <w:rPr>
                  <w:rFonts w:ascii="Helvetica Neue" w:eastAsia="Times New Roman" w:hAnsi="Helvetica Neue" w:cs="Times New Roman"/>
                  <w:color w:val="0768A9"/>
                  <w:sz w:val="19"/>
                  <w:szCs w:val="19"/>
                  <w:u w:val="single"/>
                  <w:lang w:val="en-CA"/>
                </w:rPr>
                <w:t>[Context Link]</w:t>
              </w:r>
            </w:hyperlink>
          </w:p>
        </w:tc>
      </w:tr>
    </w:tbl>
    <w:p w14:paraId="41A07E8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5A4CBF59" w14:textId="77777777" w:rsidTr="00AE2A8F">
        <w:trPr>
          <w:tblCellSpacing w:w="15" w:type="dxa"/>
        </w:trPr>
        <w:tc>
          <w:tcPr>
            <w:tcW w:w="0" w:type="auto"/>
            <w:hideMark/>
          </w:tcPr>
          <w:p w14:paraId="45229220"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66" w:name="RF11"/>
            <w:bookmarkStart w:id="67" w:name="63"/>
            <w:bookmarkEnd w:id="66"/>
            <w:bookmarkEnd w:id="67"/>
            <w:r w:rsidRPr="00AE2A8F">
              <w:rPr>
                <w:rFonts w:ascii="Helvetica Neue" w:eastAsia="Times New Roman" w:hAnsi="Helvetica Neue" w:cs="Times New Roman"/>
                <w:sz w:val="19"/>
                <w:szCs w:val="19"/>
                <w:lang w:val="en-CA"/>
              </w:rPr>
              <w:t xml:space="preserve">12. </w:t>
            </w:r>
            <w:proofErr w:type="spellStart"/>
            <w:r w:rsidRPr="00AE2A8F">
              <w:rPr>
                <w:rFonts w:ascii="Helvetica Neue" w:eastAsia="Times New Roman" w:hAnsi="Helvetica Neue" w:cs="Times New Roman"/>
                <w:sz w:val="19"/>
                <w:szCs w:val="19"/>
                <w:lang w:val="en-CA"/>
              </w:rPr>
              <w:t>Steinheiser</w:t>
            </w:r>
            <w:proofErr w:type="spellEnd"/>
            <w:r w:rsidRPr="00AE2A8F">
              <w:rPr>
                <w:rFonts w:ascii="Helvetica Neue" w:eastAsia="Times New Roman" w:hAnsi="Helvetica Neue" w:cs="Times New Roman"/>
                <w:sz w:val="19"/>
                <w:szCs w:val="19"/>
                <w:lang w:val="en-CA"/>
              </w:rPr>
              <w:t xml:space="preserve"> M. Compassion fatigue among nurses in skilled nursing facilities: discoveries and challenges of a conceptual model in research. </w:t>
            </w:r>
            <w:r w:rsidRPr="00AE2A8F">
              <w:rPr>
                <w:rFonts w:ascii="Helvetica Neue" w:eastAsia="Times New Roman" w:hAnsi="Helvetica Neue" w:cs="Times New Roman"/>
                <w:i/>
                <w:iCs/>
                <w:sz w:val="19"/>
                <w:szCs w:val="19"/>
                <w:lang w:val="en-CA"/>
              </w:rPr>
              <w:t xml:space="preserve">Appl </w:t>
            </w:r>
            <w:proofErr w:type="spellStart"/>
            <w:r w:rsidRPr="00AE2A8F">
              <w:rPr>
                <w:rFonts w:ascii="Helvetica Neue" w:eastAsia="Times New Roman" w:hAnsi="Helvetica Neue" w:cs="Times New Roman"/>
                <w:i/>
                <w:iCs/>
                <w:sz w:val="19"/>
                <w:szCs w:val="19"/>
                <w:lang w:val="en-CA"/>
              </w:rPr>
              <w:t>Nurs</w:t>
            </w:r>
            <w:proofErr w:type="spellEnd"/>
            <w:r w:rsidRPr="00AE2A8F">
              <w:rPr>
                <w:rFonts w:ascii="Helvetica Neue" w:eastAsia="Times New Roman" w:hAnsi="Helvetica Neue" w:cs="Times New Roman"/>
                <w:i/>
                <w:iCs/>
                <w:sz w:val="19"/>
                <w:szCs w:val="19"/>
                <w:lang w:val="en-CA"/>
              </w:rPr>
              <w:t xml:space="preserve"> Res</w:t>
            </w:r>
            <w:r w:rsidRPr="00AE2A8F">
              <w:rPr>
                <w:rFonts w:ascii="Helvetica Neue" w:eastAsia="Times New Roman" w:hAnsi="Helvetica Neue" w:cs="Times New Roman"/>
                <w:sz w:val="19"/>
                <w:szCs w:val="19"/>
                <w:lang w:val="en-CA"/>
              </w:rPr>
              <w:t xml:space="preserve">. </w:t>
            </w:r>
            <w:proofErr w:type="gramStart"/>
            <w:r w:rsidRPr="00AE2A8F">
              <w:rPr>
                <w:rFonts w:ascii="Helvetica Neue" w:eastAsia="Times New Roman" w:hAnsi="Helvetica Neue" w:cs="Times New Roman"/>
                <w:sz w:val="19"/>
                <w:szCs w:val="19"/>
                <w:lang w:val="en-CA"/>
              </w:rPr>
              <w:t>2018;44:97</w:t>
            </w:r>
            <w:proofErr w:type="gramEnd"/>
            <w:r w:rsidRPr="00AE2A8F">
              <w:rPr>
                <w:rFonts w:ascii="Helvetica Neue" w:eastAsia="Times New Roman" w:hAnsi="Helvetica Neue" w:cs="Times New Roman"/>
                <w:sz w:val="19"/>
                <w:szCs w:val="19"/>
                <w:lang w:val="en-CA"/>
              </w:rPr>
              <w:t>-99. </w:t>
            </w:r>
            <w:hyperlink r:id="rId124"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25"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26"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27" w:anchor="22" w:history="1">
              <w:r w:rsidRPr="00AE2A8F">
                <w:rPr>
                  <w:rFonts w:ascii="Helvetica Neue" w:eastAsia="Times New Roman" w:hAnsi="Helvetica Neue" w:cs="Times New Roman"/>
                  <w:color w:val="0768A9"/>
                  <w:sz w:val="19"/>
                  <w:szCs w:val="19"/>
                  <w:u w:val="single"/>
                  <w:lang w:val="en-CA"/>
                </w:rPr>
                <w:t>[Context Link]</w:t>
              </w:r>
            </w:hyperlink>
          </w:p>
        </w:tc>
      </w:tr>
    </w:tbl>
    <w:p w14:paraId="4D559E7C"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71090BE8" w14:textId="77777777" w:rsidTr="00AE2A8F">
        <w:trPr>
          <w:tblCellSpacing w:w="15" w:type="dxa"/>
        </w:trPr>
        <w:tc>
          <w:tcPr>
            <w:tcW w:w="0" w:type="auto"/>
            <w:hideMark/>
          </w:tcPr>
          <w:p w14:paraId="68ADDD20"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68" w:name="RF12"/>
            <w:bookmarkStart w:id="69" w:name="64"/>
            <w:bookmarkEnd w:id="68"/>
            <w:bookmarkEnd w:id="69"/>
            <w:r w:rsidRPr="00AE2A8F">
              <w:rPr>
                <w:rFonts w:ascii="Helvetica Neue" w:eastAsia="Times New Roman" w:hAnsi="Helvetica Neue" w:cs="Times New Roman"/>
                <w:sz w:val="19"/>
                <w:szCs w:val="19"/>
                <w:lang w:val="en-CA"/>
              </w:rPr>
              <w:lastRenderedPageBreak/>
              <w:t xml:space="preserve">13. Borges EMDN, Fonseca CINDS, Baptista PCP, </w:t>
            </w:r>
            <w:proofErr w:type="spellStart"/>
            <w:r w:rsidRPr="00AE2A8F">
              <w:rPr>
                <w:rFonts w:ascii="Helvetica Neue" w:eastAsia="Times New Roman" w:hAnsi="Helvetica Neue" w:cs="Times New Roman"/>
                <w:sz w:val="19"/>
                <w:szCs w:val="19"/>
                <w:lang w:val="en-CA"/>
              </w:rPr>
              <w:t>Queiros</w:t>
            </w:r>
            <w:proofErr w:type="spellEnd"/>
            <w:r w:rsidRPr="00AE2A8F">
              <w:rPr>
                <w:rFonts w:ascii="Helvetica Neue" w:eastAsia="Times New Roman" w:hAnsi="Helvetica Neue" w:cs="Times New Roman"/>
                <w:sz w:val="19"/>
                <w:szCs w:val="19"/>
                <w:lang w:val="en-CA"/>
              </w:rPr>
              <w:t xml:space="preserve"> CML, </w:t>
            </w:r>
            <w:proofErr w:type="spellStart"/>
            <w:r w:rsidRPr="00AE2A8F">
              <w:rPr>
                <w:rFonts w:ascii="Helvetica Neue" w:eastAsia="Times New Roman" w:hAnsi="Helvetica Neue" w:cs="Times New Roman"/>
                <w:sz w:val="19"/>
                <w:szCs w:val="19"/>
                <w:lang w:val="en-CA"/>
              </w:rPr>
              <w:t>Baldonedo-Mosteiro</w:t>
            </w:r>
            <w:proofErr w:type="spellEnd"/>
            <w:r w:rsidRPr="00AE2A8F">
              <w:rPr>
                <w:rFonts w:ascii="Helvetica Neue" w:eastAsia="Times New Roman" w:hAnsi="Helvetica Neue" w:cs="Times New Roman"/>
                <w:sz w:val="19"/>
                <w:szCs w:val="19"/>
                <w:lang w:val="en-CA"/>
              </w:rPr>
              <w:t xml:space="preserve"> M, </w:t>
            </w:r>
            <w:proofErr w:type="spellStart"/>
            <w:r w:rsidRPr="00AE2A8F">
              <w:rPr>
                <w:rFonts w:ascii="Helvetica Neue" w:eastAsia="Times New Roman" w:hAnsi="Helvetica Neue" w:cs="Times New Roman"/>
                <w:sz w:val="19"/>
                <w:szCs w:val="19"/>
                <w:lang w:val="en-CA"/>
              </w:rPr>
              <w:t>Mosteiro</w:t>
            </w:r>
            <w:proofErr w:type="spellEnd"/>
            <w:r w:rsidRPr="00AE2A8F">
              <w:rPr>
                <w:rFonts w:ascii="Helvetica Neue" w:eastAsia="Times New Roman" w:hAnsi="Helvetica Neue" w:cs="Times New Roman"/>
                <w:sz w:val="19"/>
                <w:szCs w:val="19"/>
                <w:lang w:val="en-CA"/>
              </w:rPr>
              <w:t>-Diaz MP. Compassion fatigue among nurses working on an adult emergency and urgent care unit. </w:t>
            </w:r>
            <w:r w:rsidRPr="00AE2A8F">
              <w:rPr>
                <w:rFonts w:ascii="Helvetica Neue" w:eastAsia="Times New Roman" w:hAnsi="Helvetica Neue" w:cs="Times New Roman"/>
                <w:i/>
                <w:iCs/>
                <w:sz w:val="19"/>
                <w:szCs w:val="19"/>
                <w:lang w:val="en-CA"/>
              </w:rPr>
              <w:t xml:space="preserve">Rev Lat Am </w:t>
            </w:r>
            <w:proofErr w:type="spellStart"/>
            <w:r w:rsidRPr="00AE2A8F">
              <w:rPr>
                <w:rFonts w:ascii="Helvetica Neue" w:eastAsia="Times New Roman" w:hAnsi="Helvetica Neue" w:cs="Times New Roman"/>
                <w:i/>
                <w:iCs/>
                <w:sz w:val="19"/>
                <w:szCs w:val="19"/>
                <w:lang w:val="en-CA"/>
              </w:rPr>
              <w:t>Enfermagem</w:t>
            </w:r>
            <w:proofErr w:type="spellEnd"/>
            <w:r w:rsidRPr="00AE2A8F">
              <w:rPr>
                <w:rFonts w:ascii="Helvetica Neue" w:eastAsia="Times New Roman" w:hAnsi="Helvetica Neue" w:cs="Times New Roman"/>
                <w:sz w:val="19"/>
                <w:szCs w:val="19"/>
                <w:lang w:val="en-CA"/>
              </w:rPr>
              <w:t>. 2018;</w:t>
            </w:r>
            <w:proofErr w:type="gramStart"/>
            <w:r w:rsidRPr="00AE2A8F">
              <w:rPr>
                <w:rFonts w:ascii="Helvetica Neue" w:eastAsia="Times New Roman" w:hAnsi="Helvetica Neue" w:cs="Times New Roman"/>
                <w:sz w:val="19"/>
                <w:szCs w:val="19"/>
                <w:lang w:val="en-CA"/>
              </w:rPr>
              <w:t>27:e</w:t>
            </w:r>
            <w:proofErr w:type="gramEnd"/>
            <w:r w:rsidRPr="00AE2A8F">
              <w:rPr>
                <w:rFonts w:ascii="Helvetica Neue" w:eastAsia="Times New Roman" w:hAnsi="Helvetica Neue" w:cs="Times New Roman"/>
                <w:sz w:val="19"/>
                <w:szCs w:val="19"/>
                <w:lang w:val="en-CA"/>
              </w:rPr>
              <w:t>3175. </w:t>
            </w:r>
            <w:hyperlink r:id="rId128"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29"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30"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31" w:anchor="23" w:history="1">
              <w:r w:rsidRPr="00AE2A8F">
                <w:rPr>
                  <w:rFonts w:ascii="Helvetica Neue" w:eastAsia="Times New Roman" w:hAnsi="Helvetica Neue" w:cs="Times New Roman"/>
                  <w:color w:val="0768A9"/>
                  <w:sz w:val="19"/>
                  <w:szCs w:val="19"/>
                  <w:u w:val="single"/>
                  <w:lang w:val="en-CA"/>
                </w:rPr>
                <w:t>[Context Link]</w:t>
              </w:r>
            </w:hyperlink>
          </w:p>
        </w:tc>
      </w:tr>
    </w:tbl>
    <w:p w14:paraId="031ACA15"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35E5DB7C" w14:textId="77777777" w:rsidTr="00AE2A8F">
        <w:trPr>
          <w:tblCellSpacing w:w="15" w:type="dxa"/>
        </w:trPr>
        <w:tc>
          <w:tcPr>
            <w:tcW w:w="0" w:type="auto"/>
            <w:hideMark/>
          </w:tcPr>
          <w:p w14:paraId="35C7326A"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70" w:name="RF13"/>
            <w:bookmarkStart w:id="71" w:name="65"/>
            <w:bookmarkEnd w:id="70"/>
            <w:bookmarkEnd w:id="71"/>
            <w:r w:rsidRPr="00AE2A8F">
              <w:rPr>
                <w:rFonts w:ascii="Helvetica Neue" w:eastAsia="Times New Roman" w:hAnsi="Helvetica Neue" w:cs="Times New Roman"/>
                <w:sz w:val="19"/>
                <w:szCs w:val="19"/>
                <w:lang w:val="en-CA"/>
              </w:rPr>
              <w:t>14. Vasconcelos EM, Martino MMF. Predictors of burnout syndrome in intensive care nurses. </w:t>
            </w:r>
            <w:r w:rsidRPr="00AE2A8F">
              <w:rPr>
                <w:rFonts w:ascii="Helvetica Neue" w:eastAsia="Times New Roman" w:hAnsi="Helvetica Neue" w:cs="Times New Roman"/>
                <w:i/>
                <w:iCs/>
                <w:sz w:val="19"/>
                <w:szCs w:val="19"/>
                <w:lang w:val="en-CA"/>
              </w:rPr>
              <w:t xml:space="preserve">Rev </w:t>
            </w:r>
            <w:proofErr w:type="spellStart"/>
            <w:r w:rsidRPr="00AE2A8F">
              <w:rPr>
                <w:rFonts w:ascii="Helvetica Neue" w:eastAsia="Times New Roman" w:hAnsi="Helvetica Neue" w:cs="Times New Roman"/>
                <w:i/>
                <w:iCs/>
                <w:sz w:val="19"/>
                <w:szCs w:val="19"/>
                <w:lang w:val="en-CA"/>
              </w:rPr>
              <w:t>Gaucha</w:t>
            </w:r>
            <w:proofErr w:type="spell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Enferm</w:t>
            </w:r>
            <w:proofErr w:type="spellEnd"/>
            <w:r w:rsidRPr="00AE2A8F">
              <w:rPr>
                <w:rFonts w:ascii="Helvetica Neue" w:eastAsia="Times New Roman" w:hAnsi="Helvetica Neue" w:cs="Times New Roman"/>
                <w:sz w:val="19"/>
                <w:szCs w:val="19"/>
                <w:lang w:val="en-CA"/>
              </w:rPr>
              <w:t>. 2018;38(4</w:t>
            </w:r>
            <w:proofErr w:type="gramStart"/>
            <w:r w:rsidRPr="00AE2A8F">
              <w:rPr>
                <w:rFonts w:ascii="Helvetica Neue" w:eastAsia="Times New Roman" w:hAnsi="Helvetica Neue" w:cs="Times New Roman"/>
                <w:sz w:val="19"/>
                <w:szCs w:val="19"/>
                <w:lang w:val="en-CA"/>
              </w:rPr>
              <w:t>):e</w:t>
            </w:r>
            <w:proofErr w:type="gramEnd"/>
            <w:r w:rsidRPr="00AE2A8F">
              <w:rPr>
                <w:rFonts w:ascii="Helvetica Neue" w:eastAsia="Times New Roman" w:hAnsi="Helvetica Neue" w:cs="Times New Roman"/>
                <w:sz w:val="19"/>
                <w:szCs w:val="19"/>
                <w:lang w:val="en-CA"/>
              </w:rPr>
              <w:t>65354. </w:t>
            </w:r>
            <w:hyperlink r:id="rId132"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33"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34"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35" w:anchor="23" w:history="1">
              <w:r w:rsidRPr="00AE2A8F">
                <w:rPr>
                  <w:rFonts w:ascii="Helvetica Neue" w:eastAsia="Times New Roman" w:hAnsi="Helvetica Neue" w:cs="Times New Roman"/>
                  <w:color w:val="0768A9"/>
                  <w:sz w:val="19"/>
                  <w:szCs w:val="19"/>
                  <w:u w:val="single"/>
                  <w:lang w:val="en-CA"/>
                </w:rPr>
                <w:t>[Context Link]</w:t>
              </w:r>
            </w:hyperlink>
          </w:p>
        </w:tc>
      </w:tr>
    </w:tbl>
    <w:p w14:paraId="4E21FFC2"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732D25E" w14:textId="77777777" w:rsidTr="00AE2A8F">
        <w:trPr>
          <w:tblCellSpacing w:w="15" w:type="dxa"/>
        </w:trPr>
        <w:tc>
          <w:tcPr>
            <w:tcW w:w="0" w:type="auto"/>
            <w:hideMark/>
          </w:tcPr>
          <w:p w14:paraId="095D9BE8"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72" w:name="RF14"/>
            <w:bookmarkStart w:id="73" w:name="66"/>
            <w:bookmarkEnd w:id="72"/>
            <w:bookmarkEnd w:id="73"/>
            <w:r w:rsidRPr="00AE2A8F">
              <w:rPr>
                <w:rFonts w:ascii="Helvetica Neue" w:eastAsia="Times New Roman" w:hAnsi="Helvetica Neue" w:cs="Times New Roman"/>
                <w:sz w:val="19"/>
                <w:szCs w:val="19"/>
                <w:lang w:val="en-CA"/>
              </w:rPr>
              <w:t>15. Kellogg MB, Knight M, Dowling JS, Crawford SL. Secondary traumatic stress in pediatric nurses. </w:t>
            </w:r>
            <w:r w:rsidRPr="00AE2A8F">
              <w:rPr>
                <w:rFonts w:ascii="Helvetica Neue" w:eastAsia="Times New Roman" w:hAnsi="Helvetica Neue" w:cs="Times New Roman"/>
                <w:i/>
                <w:iCs/>
                <w:sz w:val="19"/>
                <w:szCs w:val="19"/>
                <w:lang w:val="en-CA"/>
              </w:rPr>
              <w:t xml:space="preserve">J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Nurs</w:t>
            </w:r>
            <w:proofErr w:type="spellEnd"/>
            <w:r w:rsidRPr="00AE2A8F">
              <w:rPr>
                <w:rFonts w:ascii="Helvetica Neue" w:eastAsia="Times New Roman" w:hAnsi="Helvetica Neue" w:cs="Times New Roman"/>
                <w:sz w:val="19"/>
                <w:szCs w:val="19"/>
                <w:lang w:val="en-CA"/>
              </w:rPr>
              <w:t xml:space="preserve">. </w:t>
            </w:r>
            <w:proofErr w:type="gramStart"/>
            <w:r w:rsidRPr="00AE2A8F">
              <w:rPr>
                <w:rFonts w:ascii="Helvetica Neue" w:eastAsia="Times New Roman" w:hAnsi="Helvetica Neue" w:cs="Times New Roman"/>
                <w:sz w:val="19"/>
                <w:szCs w:val="19"/>
                <w:lang w:val="en-CA"/>
              </w:rPr>
              <w:t>2018;43:97</w:t>
            </w:r>
            <w:proofErr w:type="gramEnd"/>
            <w:r w:rsidRPr="00AE2A8F">
              <w:rPr>
                <w:rFonts w:ascii="Helvetica Neue" w:eastAsia="Times New Roman" w:hAnsi="Helvetica Neue" w:cs="Times New Roman"/>
                <w:sz w:val="19"/>
                <w:szCs w:val="19"/>
                <w:lang w:val="en-CA"/>
              </w:rPr>
              <w:t>-103. </w:t>
            </w:r>
            <w:hyperlink r:id="rId136"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37"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38"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39" w:anchor="23" w:history="1">
              <w:r w:rsidRPr="00AE2A8F">
                <w:rPr>
                  <w:rFonts w:ascii="Helvetica Neue" w:eastAsia="Times New Roman" w:hAnsi="Helvetica Neue" w:cs="Times New Roman"/>
                  <w:color w:val="0768A9"/>
                  <w:sz w:val="19"/>
                  <w:szCs w:val="19"/>
                  <w:u w:val="single"/>
                  <w:lang w:val="en-CA"/>
                </w:rPr>
                <w:t>[Context Link]</w:t>
              </w:r>
            </w:hyperlink>
          </w:p>
        </w:tc>
      </w:tr>
    </w:tbl>
    <w:p w14:paraId="23BD5E1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E8D3CD1" w14:textId="77777777" w:rsidTr="00AE2A8F">
        <w:trPr>
          <w:tblCellSpacing w:w="15" w:type="dxa"/>
        </w:trPr>
        <w:tc>
          <w:tcPr>
            <w:tcW w:w="0" w:type="auto"/>
            <w:hideMark/>
          </w:tcPr>
          <w:p w14:paraId="32CFF240"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74" w:name="RF15"/>
            <w:bookmarkStart w:id="75" w:name="67"/>
            <w:bookmarkEnd w:id="74"/>
            <w:bookmarkEnd w:id="75"/>
            <w:r w:rsidRPr="00AE2A8F">
              <w:rPr>
                <w:rFonts w:ascii="Helvetica Neue" w:eastAsia="Times New Roman" w:hAnsi="Helvetica Neue" w:cs="Times New Roman"/>
                <w:sz w:val="19"/>
                <w:szCs w:val="19"/>
                <w:lang w:val="en-CA"/>
              </w:rPr>
              <w:t xml:space="preserve">16. O'Neill L, Johnson J, Mandela R. Reflective practice groups: are they useful for liaison psychiatry nurses working within the Emergency </w:t>
            </w:r>
            <w:proofErr w:type="spellStart"/>
            <w:proofErr w:type="gramStart"/>
            <w:r w:rsidRPr="00AE2A8F">
              <w:rPr>
                <w:rFonts w:ascii="Helvetica Neue" w:eastAsia="Times New Roman" w:hAnsi="Helvetica Neue" w:cs="Times New Roman"/>
                <w:sz w:val="19"/>
                <w:szCs w:val="19"/>
                <w:lang w:val="en-CA"/>
              </w:rPr>
              <w:t>Department?</w:t>
            </w:r>
            <w:r w:rsidRPr="00AE2A8F">
              <w:rPr>
                <w:rFonts w:ascii="Helvetica Neue" w:eastAsia="Times New Roman" w:hAnsi="Helvetica Neue" w:cs="Times New Roman"/>
                <w:i/>
                <w:iCs/>
                <w:sz w:val="19"/>
                <w:szCs w:val="19"/>
                <w:lang w:val="en-CA"/>
              </w:rPr>
              <w:t>Arch</w:t>
            </w:r>
            <w:proofErr w:type="spellEnd"/>
            <w:proofErr w:type="gram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Psychiatr</w:t>
            </w:r>
            <w:proofErr w:type="spellEnd"/>
            <w:r w:rsidRPr="00AE2A8F">
              <w:rPr>
                <w:rFonts w:ascii="Helvetica Neue" w:eastAsia="Times New Roman" w:hAnsi="Helvetica Neue" w:cs="Times New Roman"/>
                <w:i/>
                <w:iCs/>
                <w:sz w:val="19"/>
                <w:szCs w:val="19"/>
                <w:lang w:val="en-CA"/>
              </w:rPr>
              <w:t xml:space="preserve"> </w:t>
            </w:r>
            <w:proofErr w:type="spellStart"/>
            <w:r w:rsidRPr="00AE2A8F">
              <w:rPr>
                <w:rFonts w:ascii="Helvetica Neue" w:eastAsia="Times New Roman" w:hAnsi="Helvetica Neue" w:cs="Times New Roman"/>
                <w:i/>
                <w:iCs/>
                <w:sz w:val="19"/>
                <w:szCs w:val="19"/>
                <w:lang w:val="en-CA"/>
              </w:rPr>
              <w:t>Nurs</w:t>
            </w:r>
            <w:proofErr w:type="spellEnd"/>
            <w:r w:rsidRPr="00AE2A8F">
              <w:rPr>
                <w:rFonts w:ascii="Helvetica Neue" w:eastAsia="Times New Roman" w:hAnsi="Helvetica Neue" w:cs="Times New Roman"/>
                <w:sz w:val="19"/>
                <w:szCs w:val="19"/>
                <w:lang w:val="en-CA"/>
              </w:rPr>
              <w:t xml:space="preserve">. </w:t>
            </w:r>
            <w:proofErr w:type="gramStart"/>
            <w:r w:rsidRPr="00AE2A8F">
              <w:rPr>
                <w:rFonts w:ascii="Helvetica Neue" w:eastAsia="Times New Roman" w:hAnsi="Helvetica Neue" w:cs="Times New Roman"/>
                <w:sz w:val="19"/>
                <w:szCs w:val="19"/>
                <w:lang w:val="en-CA"/>
              </w:rPr>
              <w:t>2018;1:85</w:t>
            </w:r>
            <w:proofErr w:type="gramEnd"/>
            <w:r w:rsidRPr="00AE2A8F">
              <w:rPr>
                <w:rFonts w:ascii="Helvetica Neue" w:eastAsia="Times New Roman" w:hAnsi="Helvetica Neue" w:cs="Times New Roman"/>
                <w:sz w:val="19"/>
                <w:szCs w:val="19"/>
                <w:lang w:val="en-CA"/>
              </w:rPr>
              <w:t>-92. </w:t>
            </w:r>
            <w:hyperlink r:id="rId140"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41"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42"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43" w:anchor="24" w:history="1">
              <w:r w:rsidRPr="00AE2A8F">
                <w:rPr>
                  <w:rFonts w:ascii="Helvetica Neue" w:eastAsia="Times New Roman" w:hAnsi="Helvetica Neue" w:cs="Times New Roman"/>
                  <w:color w:val="0768A9"/>
                  <w:sz w:val="19"/>
                  <w:szCs w:val="19"/>
                  <w:u w:val="single"/>
                  <w:lang w:val="en-CA"/>
                </w:rPr>
                <w:t>[Context Link]</w:t>
              </w:r>
            </w:hyperlink>
          </w:p>
        </w:tc>
      </w:tr>
    </w:tbl>
    <w:p w14:paraId="3B630747"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61A628DF" w14:textId="77777777" w:rsidTr="00AE2A8F">
        <w:trPr>
          <w:tblCellSpacing w:w="15" w:type="dxa"/>
        </w:trPr>
        <w:tc>
          <w:tcPr>
            <w:tcW w:w="0" w:type="auto"/>
            <w:hideMark/>
          </w:tcPr>
          <w:p w14:paraId="611AF141"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76" w:name="RF16"/>
            <w:bookmarkStart w:id="77" w:name="68"/>
            <w:bookmarkEnd w:id="76"/>
            <w:bookmarkEnd w:id="77"/>
            <w:r w:rsidRPr="00AE2A8F">
              <w:rPr>
                <w:rFonts w:ascii="Helvetica Neue" w:eastAsia="Times New Roman" w:hAnsi="Helvetica Neue" w:cs="Times New Roman"/>
                <w:sz w:val="19"/>
                <w:szCs w:val="19"/>
                <w:lang w:val="en-CA"/>
              </w:rPr>
              <w:t>17. Monsalve-Reyes CS, San Luis-Costas C, Gomez-</w:t>
            </w:r>
            <w:proofErr w:type="spellStart"/>
            <w:r w:rsidRPr="00AE2A8F">
              <w:rPr>
                <w:rFonts w:ascii="Helvetica Neue" w:eastAsia="Times New Roman" w:hAnsi="Helvetica Neue" w:cs="Times New Roman"/>
                <w:sz w:val="19"/>
                <w:szCs w:val="19"/>
                <w:lang w:val="en-CA"/>
              </w:rPr>
              <w:t>Urquiza</w:t>
            </w:r>
            <w:proofErr w:type="spellEnd"/>
            <w:r w:rsidRPr="00AE2A8F">
              <w:rPr>
                <w:rFonts w:ascii="Helvetica Neue" w:eastAsia="Times New Roman" w:hAnsi="Helvetica Neue" w:cs="Times New Roman"/>
                <w:sz w:val="19"/>
                <w:szCs w:val="19"/>
                <w:lang w:val="en-CA"/>
              </w:rPr>
              <w:t xml:space="preserve"> JL, </w:t>
            </w:r>
            <w:proofErr w:type="spellStart"/>
            <w:r w:rsidRPr="00AE2A8F">
              <w:rPr>
                <w:rFonts w:ascii="Helvetica Neue" w:eastAsia="Times New Roman" w:hAnsi="Helvetica Neue" w:cs="Times New Roman"/>
                <w:sz w:val="19"/>
                <w:szCs w:val="19"/>
                <w:lang w:val="en-CA"/>
              </w:rPr>
              <w:t>Albendin</w:t>
            </w:r>
            <w:proofErr w:type="spellEnd"/>
            <w:r w:rsidRPr="00AE2A8F">
              <w:rPr>
                <w:rFonts w:ascii="Helvetica Neue" w:eastAsia="Times New Roman" w:hAnsi="Helvetica Neue" w:cs="Times New Roman"/>
                <w:sz w:val="19"/>
                <w:szCs w:val="19"/>
                <w:lang w:val="en-CA"/>
              </w:rPr>
              <w:t>-Garcia L, Aguayo R, Canadas-De la Fuente GA. Burnout syndrome and its prevalence in primary care nursing: a systematic review and meta-analysis. </w:t>
            </w:r>
            <w:r w:rsidRPr="00AE2A8F">
              <w:rPr>
                <w:rFonts w:ascii="Helvetica Neue" w:eastAsia="Times New Roman" w:hAnsi="Helvetica Neue" w:cs="Times New Roman"/>
                <w:i/>
                <w:iCs/>
                <w:sz w:val="19"/>
                <w:szCs w:val="19"/>
                <w:lang w:val="en-CA"/>
              </w:rPr>
              <w:t xml:space="preserve">BMC Fam </w:t>
            </w:r>
            <w:proofErr w:type="spellStart"/>
            <w:r w:rsidRPr="00AE2A8F">
              <w:rPr>
                <w:rFonts w:ascii="Helvetica Neue" w:eastAsia="Times New Roman" w:hAnsi="Helvetica Neue" w:cs="Times New Roman"/>
                <w:i/>
                <w:iCs/>
                <w:sz w:val="19"/>
                <w:szCs w:val="19"/>
                <w:lang w:val="en-CA"/>
              </w:rPr>
              <w:t>Pract</w:t>
            </w:r>
            <w:proofErr w:type="spellEnd"/>
            <w:r w:rsidRPr="00AE2A8F">
              <w:rPr>
                <w:rFonts w:ascii="Helvetica Neue" w:eastAsia="Times New Roman" w:hAnsi="Helvetica Neue" w:cs="Times New Roman"/>
                <w:sz w:val="19"/>
                <w:szCs w:val="19"/>
                <w:lang w:val="en-CA"/>
              </w:rPr>
              <w:t>. 2018;18(1):59. </w:t>
            </w:r>
            <w:hyperlink r:id="rId144"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45" w:history="1">
              <w:r w:rsidRPr="00AE2A8F">
                <w:rPr>
                  <w:rFonts w:ascii="Helvetica Neue" w:eastAsia="Times New Roman" w:hAnsi="Helvetica Neue" w:cs="Times New Roman"/>
                  <w:color w:val="0768A9"/>
                  <w:sz w:val="19"/>
                  <w:szCs w:val="19"/>
                  <w:u w:val="single"/>
                  <w:lang w:val="en-CA"/>
                </w:rPr>
                <w:t>Full Text</w:t>
              </w:r>
            </w:hyperlink>
            <w:r w:rsidRPr="00AE2A8F">
              <w:rPr>
                <w:rFonts w:ascii="Helvetica Neue" w:eastAsia="Times New Roman" w:hAnsi="Helvetica Neue" w:cs="Times New Roman"/>
                <w:sz w:val="19"/>
                <w:szCs w:val="19"/>
                <w:lang w:val="en-CA"/>
              </w:rPr>
              <w:t> </w:t>
            </w:r>
            <w:hyperlink r:id="rId146"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47"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48" w:anchor="24" w:history="1">
              <w:r w:rsidRPr="00AE2A8F">
                <w:rPr>
                  <w:rFonts w:ascii="Helvetica Neue" w:eastAsia="Times New Roman" w:hAnsi="Helvetica Neue" w:cs="Times New Roman"/>
                  <w:color w:val="0768A9"/>
                  <w:sz w:val="19"/>
                  <w:szCs w:val="19"/>
                  <w:u w:val="single"/>
                  <w:lang w:val="en-CA"/>
                </w:rPr>
                <w:t>[Context Link]</w:t>
              </w:r>
            </w:hyperlink>
          </w:p>
        </w:tc>
      </w:tr>
    </w:tbl>
    <w:p w14:paraId="3E7AE02F"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49190DD4" w14:textId="77777777" w:rsidTr="00AE2A8F">
        <w:trPr>
          <w:tblCellSpacing w:w="15" w:type="dxa"/>
        </w:trPr>
        <w:tc>
          <w:tcPr>
            <w:tcW w:w="0" w:type="auto"/>
            <w:hideMark/>
          </w:tcPr>
          <w:p w14:paraId="0AF73781"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78" w:name="RF17"/>
            <w:bookmarkStart w:id="79" w:name="69"/>
            <w:bookmarkEnd w:id="78"/>
            <w:bookmarkEnd w:id="79"/>
            <w:r w:rsidRPr="00AE2A8F">
              <w:rPr>
                <w:rFonts w:ascii="Helvetica Neue" w:eastAsia="Times New Roman" w:hAnsi="Helvetica Neue" w:cs="Times New Roman"/>
                <w:sz w:val="19"/>
                <w:szCs w:val="19"/>
                <w:lang w:val="en-CA"/>
              </w:rPr>
              <w:t xml:space="preserve">18. Al-Majid S, Carlson N, </w:t>
            </w:r>
            <w:proofErr w:type="spellStart"/>
            <w:r w:rsidRPr="00AE2A8F">
              <w:rPr>
                <w:rFonts w:ascii="Helvetica Neue" w:eastAsia="Times New Roman" w:hAnsi="Helvetica Neue" w:cs="Times New Roman"/>
                <w:sz w:val="19"/>
                <w:szCs w:val="19"/>
                <w:lang w:val="en-CA"/>
              </w:rPr>
              <w:t>Kiyohara</w:t>
            </w:r>
            <w:proofErr w:type="spellEnd"/>
            <w:r w:rsidRPr="00AE2A8F">
              <w:rPr>
                <w:rFonts w:ascii="Helvetica Neue" w:eastAsia="Times New Roman" w:hAnsi="Helvetica Neue" w:cs="Times New Roman"/>
                <w:sz w:val="19"/>
                <w:szCs w:val="19"/>
                <w:lang w:val="en-CA"/>
              </w:rPr>
              <w:t xml:space="preserve"> M, Faith M, </w:t>
            </w:r>
            <w:proofErr w:type="spellStart"/>
            <w:r w:rsidRPr="00AE2A8F">
              <w:rPr>
                <w:rFonts w:ascii="Helvetica Neue" w:eastAsia="Times New Roman" w:hAnsi="Helvetica Neue" w:cs="Times New Roman"/>
                <w:sz w:val="19"/>
                <w:szCs w:val="19"/>
                <w:lang w:val="en-CA"/>
              </w:rPr>
              <w:t>Rakovski</w:t>
            </w:r>
            <w:proofErr w:type="spellEnd"/>
            <w:r w:rsidRPr="00AE2A8F">
              <w:rPr>
                <w:rFonts w:ascii="Helvetica Neue" w:eastAsia="Times New Roman" w:hAnsi="Helvetica Neue" w:cs="Times New Roman"/>
                <w:sz w:val="19"/>
                <w:szCs w:val="19"/>
                <w:lang w:val="en-CA"/>
              </w:rPr>
              <w:t xml:space="preserve"> C. Assessing the degree of compassion satisfaction and compassion fatigue among critical care, oncology, and charge nurses. </w:t>
            </w:r>
            <w:r w:rsidRPr="00AE2A8F">
              <w:rPr>
                <w:rFonts w:ascii="Helvetica Neue" w:eastAsia="Times New Roman" w:hAnsi="Helvetica Neue" w:cs="Times New Roman"/>
                <w:i/>
                <w:iCs/>
                <w:sz w:val="19"/>
                <w:szCs w:val="19"/>
                <w:lang w:val="en-CA"/>
              </w:rPr>
              <w:t xml:space="preserve">J </w:t>
            </w:r>
            <w:proofErr w:type="spellStart"/>
            <w:r w:rsidRPr="00AE2A8F">
              <w:rPr>
                <w:rFonts w:ascii="Helvetica Neue" w:eastAsia="Times New Roman" w:hAnsi="Helvetica Neue" w:cs="Times New Roman"/>
                <w:i/>
                <w:iCs/>
                <w:sz w:val="19"/>
                <w:szCs w:val="19"/>
                <w:lang w:val="en-CA"/>
              </w:rPr>
              <w:t>Nurs</w:t>
            </w:r>
            <w:proofErr w:type="spellEnd"/>
            <w:r w:rsidRPr="00AE2A8F">
              <w:rPr>
                <w:rFonts w:ascii="Helvetica Neue" w:eastAsia="Times New Roman" w:hAnsi="Helvetica Neue" w:cs="Times New Roman"/>
                <w:i/>
                <w:iCs/>
                <w:sz w:val="19"/>
                <w:szCs w:val="19"/>
                <w:lang w:val="en-CA"/>
              </w:rPr>
              <w:t xml:space="preserve"> Adm</w:t>
            </w:r>
            <w:r w:rsidRPr="00AE2A8F">
              <w:rPr>
                <w:rFonts w:ascii="Helvetica Neue" w:eastAsia="Times New Roman" w:hAnsi="Helvetica Neue" w:cs="Times New Roman"/>
                <w:sz w:val="19"/>
                <w:szCs w:val="19"/>
                <w:lang w:val="en-CA"/>
              </w:rPr>
              <w:t>. 2018;48(6):310-315. </w:t>
            </w:r>
            <w:hyperlink r:id="rId149" w:history="1">
              <w:r w:rsidRPr="00AE2A8F">
                <w:rPr>
                  <w:rFonts w:ascii="Helvetica Neue" w:eastAsia="Times New Roman" w:hAnsi="Helvetica Neue" w:cs="Times New Roman"/>
                  <w:color w:val="0768A9"/>
                  <w:sz w:val="19"/>
                  <w:szCs w:val="19"/>
                  <w:u w:val="single"/>
                  <w:lang w:val="en-CA"/>
                </w:rPr>
                <w:t>Ovid Full Text</w:t>
              </w:r>
            </w:hyperlink>
            <w:r w:rsidRPr="00AE2A8F">
              <w:rPr>
                <w:rFonts w:ascii="Helvetica Neue" w:eastAsia="Times New Roman" w:hAnsi="Helvetica Neue" w:cs="Times New Roman"/>
                <w:sz w:val="19"/>
                <w:szCs w:val="19"/>
                <w:lang w:val="en-CA"/>
              </w:rPr>
              <w:t> </w:t>
            </w:r>
            <w:hyperlink r:id="rId150" w:history="1">
              <w:r w:rsidRPr="00AE2A8F">
                <w:rPr>
                  <w:rFonts w:ascii="Helvetica Neue" w:eastAsia="Times New Roman" w:hAnsi="Helvetica Neue" w:cs="Times New Roman"/>
                  <w:color w:val="0768A9"/>
                  <w:sz w:val="19"/>
                  <w:szCs w:val="19"/>
                  <w:u w:val="single"/>
                  <w:lang w:val="en-CA"/>
                </w:rPr>
                <w:t>Check for item</w:t>
              </w:r>
            </w:hyperlink>
            <w:r w:rsidRPr="00AE2A8F">
              <w:rPr>
                <w:rFonts w:ascii="Helvetica Neue" w:eastAsia="Times New Roman" w:hAnsi="Helvetica Neue" w:cs="Times New Roman"/>
                <w:sz w:val="19"/>
                <w:szCs w:val="19"/>
                <w:lang w:val="en-CA"/>
              </w:rPr>
              <w:t> </w:t>
            </w:r>
            <w:hyperlink r:id="rId151" w:history="1">
              <w:r w:rsidRPr="00AE2A8F">
                <w:rPr>
                  <w:rFonts w:ascii="Helvetica Neue" w:eastAsia="Times New Roman" w:hAnsi="Helvetica Neue" w:cs="Times New Roman"/>
                  <w:color w:val="0768A9"/>
                  <w:sz w:val="19"/>
                  <w:szCs w:val="19"/>
                  <w:u w:val="single"/>
                  <w:lang w:val="en-CA"/>
                </w:rPr>
                <w:t>Bibliographic Links</w:t>
              </w:r>
            </w:hyperlink>
            <w:r w:rsidRPr="00AE2A8F">
              <w:rPr>
                <w:rFonts w:ascii="Helvetica Neue" w:eastAsia="Times New Roman" w:hAnsi="Helvetica Neue" w:cs="Times New Roman"/>
                <w:sz w:val="19"/>
                <w:szCs w:val="19"/>
                <w:lang w:val="en-CA"/>
              </w:rPr>
              <w:t> </w:t>
            </w:r>
            <w:hyperlink r:id="rId152" w:history="1">
              <w:r w:rsidRPr="00AE2A8F">
                <w:rPr>
                  <w:rFonts w:ascii="Helvetica Neue" w:eastAsia="Times New Roman" w:hAnsi="Helvetica Neue" w:cs="Times New Roman"/>
                  <w:color w:val="0768A9"/>
                  <w:sz w:val="19"/>
                  <w:szCs w:val="19"/>
                  <w:u w:val="single"/>
                  <w:lang w:val="en-CA"/>
                </w:rPr>
                <w:t>Library Holdings</w:t>
              </w:r>
            </w:hyperlink>
            <w:r w:rsidRPr="00AE2A8F">
              <w:rPr>
                <w:rFonts w:ascii="Helvetica Neue" w:eastAsia="Times New Roman" w:hAnsi="Helvetica Neue" w:cs="Times New Roman"/>
                <w:sz w:val="19"/>
                <w:szCs w:val="19"/>
                <w:lang w:val="en-CA"/>
              </w:rPr>
              <w:t> </w:t>
            </w:r>
            <w:hyperlink r:id="rId153" w:anchor="32" w:history="1">
              <w:r w:rsidRPr="00AE2A8F">
                <w:rPr>
                  <w:rFonts w:ascii="Helvetica Neue" w:eastAsia="Times New Roman" w:hAnsi="Helvetica Neue" w:cs="Times New Roman"/>
                  <w:color w:val="0768A9"/>
                  <w:sz w:val="19"/>
                  <w:szCs w:val="19"/>
                  <w:u w:val="single"/>
                  <w:lang w:val="en-CA"/>
                </w:rPr>
                <w:t>[Context Link]</w:t>
              </w:r>
            </w:hyperlink>
          </w:p>
        </w:tc>
      </w:tr>
    </w:tbl>
    <w:p w14:paraId="6134602C"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70B720AF" w14:textId="77777777" w:rsidTr="00AE2A8F">
        <w:trPr>
          <w:tblCellSpacing w:w="15" w:type="dxa"/>
        </w:trPr>
        <w:tc>
          <w:tcPr>
            <w:tcW w:w="0" w:type="auto"/>
            <w:hideMark/>
          </w:tcPr>
          <w:p w14:paraId="315A4FE0"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80" w:name="RF18"/>
            <w:bookmarkStart w:id="81" w:name="70"/>
            <w:bookmarkEnd w:id="80"/>
            <w:bookmarkEnd w:id="81"/>
            <w:r w:rsidRPr="00AE2A8F">
              <w:rPr>
                <w:rFonts w:ascii="Helvetica Neue" w:eastAsia="Times New Roman" w:hAnsi="Helvetica Neue" w:cs="Times New Roman"/>
                <w:sz w:val="19"/>
                <w:szCs w:val="19"/>
                <w:lang w:val="en-CA"/>
              </w:rPr>
              <w:t xml:space="preserve">19. </w:t>
            </w:r>
            <w:proofErr w:type="spellStart"/>
            <w:r w:rsidRPr="00AE2A8F">
              <w:rPr>
                <w:rFonts w:ascii="Helvetica Neue" w:eastAsia="Times New Roman" w:hAnsi="Helvetica Neue" w:cs="Times New Roman"/>
                <w:sz w:val="19"/>
                <w:szCs w:val="19"/>
                <w:lang w:val="en-CA"/>
              </w:rPr>
              <w:t>Avritscher</w:t>
            </w:r>
            <w:proofErr w:type="spellEnd"/>
            <w:r w:rsidRPr="00AE2A8F">
              <w:rPr>
                <w:rFonts w:ascii="Helvetica Neue" w:eastAsia="Times New Roman" w:hAnsi="Helvetica Neue" w:cs="Times New Roman"/>
                <w:sz w:val="19"/>
                <w:szCs w:val="19"/>
                <w:lang w:val="en-CA"/>
              </w:rPr>
              <w:t xml:space="preserve"> EBC, Mosquera RA, Tyson JE, et al. Post-trial sustainability and scalability of the benefits of a medical home for high-risk children with medical complexity. </w:t>
            </w:r>
            <w:r w:rsidRPr="00AE2A8F">
              <w:rPr>
                <w:rFonts w:ascii="Helvetica Neue" w:eastAsia="Times New Roman" w:hAnsi="Helvetica Neue" w:cs="Times New Roman"/>
                <w:i/>
                <w:iCs/>
                <w:sz w:val="19"/>
                <w:szCs w:val="19"/>
                <w:lang w:val="en-CA"/>
              </w:rPr>
              <w:t xml:space="preserve">J </w:t>
            </w:r>
            <w:proofErr w:type="spellStart"/>
            <w:r w:rsidRPr="00AE2A8F">
              <w:rPr>
                <w:rFonts w:ascii="Helvetica Neue" w:eastAsia="Times New Roman" w:hAnsi="Helvetica Neue" w:cs="Times New Roman"/>
                <w:i/>
                <w:iCs/>
                <w:sz w:val="19"/>
                <w:szCs w:val="19"/>
                <w:lang w:val="en-CA"/>
              </w:rPr>
              <w:t>Pediatr</w:t>
            </w:r>
            <w:proofErr w:type="spellEnd"/>
            <w:r w:rsidRPr="00AE2A8F">
              <w:rPr>
                <w:rFonts w:ascii="Helvetica Neue" w:eastAsia="Times New Roman" w:hAnsi="Helvetica Neue" w:cs="Times New Roman"/>
                <w:sz w:val="19"/>
                <w:szCs w:val="19"/>
                <w:lang w:val="en-CA"/>
              </w:rPr>
              <w:t>. 2018;206:232-239. </w:t>
            </w:r>
            <w:hyperlink r:id="rId154" w:anchor="32" w:history="1">
              <w:r w:rsidRPr="00AE2A8F">
                <w:rPr>
                  <w:rFonts w:ascii="Helvetica Neue" w:eastAsia="Times New Roman" w:hAnsi="Helvetica Neue" w:cs="Times New Roman"/>
                  <w:color w:val="0768A9"/>
                  <w:sz w:val="19"/>
                  <w:szCs w:val="19"/>
                  <w:u w:val="single"/>
                  <w:lang w:val="en-CA"/>
                </w:rPr>
                <w:t>[Context Link]</w:t>
              </w:r>
            </w:hyperlink>
          </w:p>
        </w:tc>
      </w:tr>
    </w:tbl>
    <w:p w14:paraId="3C6DD163"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9360"/>
      </w:tblGrid>
      <w:tr w:rsidR="00AE2A8F" w:rsidRPr="00AE2A8F" w14:paraId="018A013E" w14:textId="77777777" w:rsidTr="00AE2A8F">
        <w:trPr>
          <w:tblCellSpacing w:w="15" w:type="dxa"/>
        </w:trPr>
        <w:tc>
          <w:tcPr>
            <w:tcW w:w="0" w:type="auto"/>
            <w:hideMark/>
          </w:tcPr>
          <w:p w14:paraId="5C068786" w14:textId="77777777" w:rsidR="00AE2A8F" w:rsidRPr="00AE2A8F" w:rsidRDefault="00AE2A8F" w:rsidP="00AE2A8F">
            <w:pPr>
              <w:spacing w:line="360" w:lineRule="atLeast"/>
              <w:rPr>
                <w:rFonts w:ascii="Helvetica Neue" w:eastAsia="Times New Roman" w:hAnsi="Helvetica Neue" w:cs="Times New Roman"/>
                <w:sz w:val="19"/>
                <w:szCs w:val="19"/>
                <w:lang w:val="en-CA"/>
              </w:rPr>
            </w:pPr>
            <w:bookmarkStart w:id="82" w:name="RF19"/>
            <w:bookmarkStart w:id="83" w:name="71"/>
            <w:bookmarkEnd w:id="82"/>
            <w:bookmarkEnd w:id="83"/>
            <w:r w:rsidRPr="00AE2A8F">
              <w:rPr>
                <w:rFonts w:ascii="Helvetica Neue" w:eastAsia="Times New Roman" w:hAnsi="Helvetica Neue" w:cs="Times New Roman"/>
                <w:sz w:val="19"/>
                <w:szCs w:val="19"/>
                <w:lang w:val="en-CA"/>
              </w:rPr>
              <w:t xml:space="preserve">20. </w:t>
            </w:r>
            <w:proofErr w:type="spellStart"/>
            <w:r w:rsidRPr="00AE2A8F">
              <w:rPr>
                <w:rFonts w:ascii="Helvetica Neue" w:eastAsia="Times New Roman" w:hAnsi="Helvetica Neue" w:cs="Times New Roman"/>
                <w:sz w:val="19"/>
                <w:szCs w:val="19"/>
                <w:lang w:val="en-CA"/>
              </w:rPr>
              <w:t>Stamm</w:t>
            </w:r>
            <w:proofErr w:type="spellEnd"/>
            <w:r w:rsidRPr="00AE2A8F">
              <w:rPr>
                <w:rFonts w:ascii="Helvetica Neue" w:eastAsia="Times New Roman" w:hAnsi="Helvetica Neue" w:cs="Times New Roman"/>
                <w:sz w:val="19"/>
                <w:szCs w:val="19"/>
                <w:lang w:val="en-CA"/>
              </w:rPr>
              <w:t xml:space="preserve"> HE. Professional quality of life: compassion satisfaction and fatigue Version 5 (</w:t>
            </w:r>
            <w:proofErr w:type="spellStart"/>
            <w:r w:rsidRPr="00AE2A8F">
              <w:rPr>
                <w:rFonts w:ascii="Helvetica Neue" w:eastAsia="Times New Roman" w:hAnsi="Helvetica Neue" w:cs="Times New Roman"/>
                <w:sz w:val="19"/>
                <w:szCs w:val="19"/>
                <w:lang w:val="en-CA"/>
              </w:rPr>
              <w:t>ProQOL</w:t>
            </w:r>
            <w:proofErr w:type="spellEnd"/>
            <w:r w:rsidRPr="00AE2A8F">
              <w:rPr>
                <w:rFonts w:ascii="Helvetica Neue" w:eastAsia="Times New Roman" w:hAnsi="Helvetica Neue" w:cs="Times New Roman"/>
                <w:sz w:val="19"/>
                <w:szCs w:val="19"/>
                <w:lang w:val="en-CA"/>
              </w:rPr>
              <w:t>). 2009. </w:t>
            </w:r>
            <w:hyperlink r:id="rId155" w:tgtFrame="_blank" w:history="1">
              <w:r w:rsidRPr="00AE2A8F">
                <w:rPr>
                  <w:rFonts w:ascii="Helvetica Neue" w:eastAsia="Times New Roman" w:hAnsi="Helvetica Neue" w:cs="Times New Roman"/>
                  <w:color w:val="0768A9"/>
                  <w:sz w:val="19"/>
                  <w:szCs w:val="19"/>
                  <w:u w:val="single"/>
                  <w:lang w:val="en-CA"/>
                </w:rPr>
                <w:t>www.isu.edu/-bhstamm</w:t>
              </w:r>
            </w:hyperlink>
            <w:r w:rsidRPr="00AE2A8F">
              <w:rPr>
                <w:rFonts w:ascii="Helvetica Neue" w:eastAsia="Times New Roman" w:hAnsi="Helvetica Neue" w:cs="Times New Roman"/>
                <w:sz w:val="19"/>
                <w:szCs w:val="19"/>
                <w:lang w:val="en-CA"/>
              </w:rPr>
              <w:t>or </w:t>
            </w:r>
            <w:hyperlink r:id="rId156" w:tgtFrame="_blank" w:history="1">
              <w:r w:rsidRPr="00AE2A8F">
                <w:rPr>
                  <w:rFonts w:ascii="Helvetica Neue" w:eastAsia="Times New Roman" w:hAnsi="Helvetica Neue" w:cs="Times New Roman"/>
                  <w:color w:val="0768A9"/>
                  <w:sz w:val="19"/>
                  <w:szCs w:val="19"/>
                  <w:u w:val="single"/>
                  <w:lang w:val="en-CA"/>
                </w:rPr>
                <w:t>www.proqol.org</w:t>
              </w:r>
            </w:hyperlink>
            <w:r w:rsidRPr="00AE2A8F">
              <w:rPr>
                <w:rFonts w:ascii="Helvetica Neue" w:eastAsia="Times New Roman" w:hAnsi="Helvetica Neue" w:cs="Times New Roman"/>
                <w:sz w:val="19"/>
                <w:szCs w:val="19"/>
                <w:lang w:val="en-CA"/>
              </w:rPr>
              <w:t>. </w:t>
            </w:r>
            <w:hyperlink r:id="rId157" w:anchor="40" w:history="1">
              <w:r w:rsidRPr="00AE2A8F">
                <w:rPr>
                  <w:rFonts w:ascii="Helvetica Neue" w:eastAsia="Times New Roman" w:hAnsi="Helvetica Neue" w:cs="Times New Roman"/>
                  <w:color w:val="0768A9"/>
                  <w:sz w:val="19"/>
                  <w:szCs w:val="19"/>
                  <w:u w:val="single"/>
                  <w:lang w:val="en-CA"/>
                </w:rPr>
                <w:t>[Context Link]</w:t>
              </w:r>
            </w:hyperlink>
          </w:p>
        </w:tc>
      </w:tr>
    </w:tbl>
    <w:p w14:paraId="265E47AB"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6874"/>
      </w:tblGrid>
      <w:tr w:rsidR="00AE2A8F" w:rsidRPr="00AE2A8F" w14:paraId="61225395" w14:textId="77777777" w:rsidTr="00AE2A8F">
        <w:trPr>
          <w:tblCellSpacing w:w="15" w:type="dxa"/>
        </w:trPr>
        <w:tc>
          <w:tcPr>
            <w:tcW w:w="0" w:type="auto"/>
            <w:hideMark/>
          </w:tcPr>
          <w:p w14:paraId="09F0420B" w14:textId="77777777" w:rsidR="00AE2A8F" w:rsidRPr="00AE2A8F" w:rsidRDefault="00AE2A8F" w:rsidP="00AE2A8F">
            <w:pPr>
              <w:spacing w:after="360" w:line="336" w:lineRule="atLeast"/>
              <w:rPr>
                <w:rFonts w:ascii="Helvetica Neue" w:eastAsia="Times New Roman" w:hAnsi="Helvetica Neue" w:cs="Times New Roman"/>
                <w:color w:val="2D2D2D"/>
                <w:sz w:val="19"/>
                <w:szCs w:val="19"/>
                <w:lang w:val="en-CA"/>
              </w:rPr>
            </w:pPr>
            <w:bookmarkStart w:id="84" w:name="72"/>
            <w:bookmarkEnd w:id="84"/>
            <w:r w:rsidRPr="00AE2A8F">
              <w:rPr>
                <w:rFonts w:ascii="Helvetica Neue" w:eastAsia="Times New Roman" w:hAnsi="Helvetica Neue" w:cs="Times New Roman"/>
                <w:color w:val="2D2D2D"/>
                <w:sz w:val="19"/>
                <w:szCs w:val="19"/>
                <w:lang w:val="en-CA"/>
              </w:rPr>
              <w:t>KEY WORDS: burnout; compassion fatigue; medically complex children; nursing</w:t>
            </w:r>
          </w:p>
        </w:tc>
      </w:tr>
    </w:tbl>
    <w:p w14:paraId="7CED6A6E" w14:textId="77777777" w:rsidR="00AE2A8F" w:rsidRPr="00AE2A8F" w:rsidRDefault="00AE2A8F" w:rsidP="00AE2A8F">
      <w:pPr>
        <w:spacing w:line="240" w:lineRule="auto"/>
        <w:rPr>
          <w:rFonts w:ascii="Helvetica Neue" w:eastAsia="Times New Roman" w:hAnsi="Helvetica Neue" w:cs="Times New Roman"/>
          <w:vanish/>
          <w:color w:val="2D2D2D"/>
          <w:sz w:val="18"/>
          <w:szCs w:val="18"/>
          <w:lang w:val="en-CA"/>
        </w:rPr>
      </w:pPr>
    </w:p>
    <w:tbl>
      <w:tblPr>
        <w:tblW w:w="0" w:type="auto"/>
        <w:tblCellSpacing w:w="15" w:type="dxa"/>
        <w:tblCellMar>
          <w:left w:w="0" w:type="dxa"/>
          <w:right w:w="0" w:type="dxa"/>
        </w:tblCellMar>
        <w:tblLook w:val="04A0" w:firstRow="1" w:lastRow="0" w:firstColumn="1" w:lastColumn="0" w:noHBand="0" w:noVBand="1"/>
      </w:tblPr>
      <w:tblGrid>
        <w:gridCol w:w="1500"/>
      </w:tblGrid>
      <w:tr w:rsidR="00AE2A8F" w:rsidRPr="00AE2A8F" w14:paraId="4ABB6D7B" w14:textId="77777777" w:rsidTr="00AE2A8F">
        <w:trPr>
          <w:tblCellSpacing w:w="15" w:type="dxa"/>
        </w:trPr>
        <w:tc>
          <w:tcPr>
            <w:tcW w:w="0" w:type="auto"/>
            <w:hideMark/>
          </w:tcPr>
          <w:p w14:paraId="3B190AAD" w14:textId="77777777" w:rsidR="00AE2A8F" w:rsidRPr="00AE2A8F" w:rsidRDefault="00ED52E2" w:rsidP="00AE2A8F">
            <w:pPr>
              <w:spacing w:before="45" w:after="150" w:line="360" w:lineRule="atLeast"/>
              <w:rPr>
                <w:rFonts w:ascii="Helvetica Neue" w:eastAsia="Times New Roman" w:hAnsi="Helvetica Neue" w:cs="Times New Roman"/>
                <w:sz w:val="24"/>
                <w:szCs w:val="24"/>
                <w:lang w:val="en-CA"/>
              </w:rPr>
            </w:pPr>
            <w:bookmarkStart w:id="85" w:name="73"/>
            <w:bookmarkEnd w:id="85"/>
            <w:r w:rsidRPr="00ED52E2">
              <w:rPr>
                <w:rFonts w:ascii="Helvetica Neue" w:eastAsia="Times New Roman" w:hAnsi="Helvetica Neue" w:cs="Times New Roman"/>
                <w:noProof/>
                <w:sz w:val="24"/>
                <w:szCs w:val="24"/>
                <w:lang w:val="en-CA"/>
              </w:rPr>
              <w:pict w14:anchorId="3BF6DEEF">
                <v:rect id="_x0000_i1026" alt="" style="width:468pt;height:.05pt;mso-width-percent:0;mso-height-percent:0;mso-width-percent:0;mso-height-percent:0" o:hralign="center" o:hrstd="t" o:hrnoshade="t" o:hr="t" fillcolor="#757575" stroked="f"/>
              </w:pict>
            </w:r>
          </w:p>
        </w:tc>
      </w:tr>
    </w:tbl>
    <w:p w14:paraId="1363F156" w14:textId="77777777" w:rsidR="00AE2A8F" w:rsidRPr="00AE2A8F" w:rsidRDefault="00AE2A8F" w:rsidP="00AE2A8F">
      <w:pPr>
        <w:spacing w:line="240" w:lineRule="auto"/>
        <w:rPr>
          <w:rFonts w:ascii="Times New Roman" w:eastAsia="Times New Roman" w:hAnsi="Times New Roman" w:cs="Times New Roman"/>
          <w:sz w:val="24"/>
          <w:szCs w:val="24"/>
          <w:lang w:val="en-CA"/>
        </w:rPr>
      </w:pPr>
    </w:p>
    <w:p w14:paraId="1E2AFFDF" w14:textId="679F0441" w:rsidR="00AE2A8F" w:rsidRDefault="00AE2A8F"/>
    <w:p w14:paraId="5A732141" w14:textId="0DCFAD2F" w:rsidR="00AE2A8F" w:rsidRDefault="00AE2A8F"/>
    <w:p w14:paraId="73338D22" w14:textId="1BBA3FE0" w:rsidR="00AE2A8F" w:rsidRDefault="00AE2A8F"/>
    <w:p w14:paraId="533124DA" w14:textId="1F5FAD0B" w:rsidR="00AE2A8F" w:rsidRDefault="00AE2A8F"/>
    <w:p w14:paraId="347E3D6A" w14:textId="77777777" w:rsidR="00AE2A8F" w:rsidRDefault="00AE2A8F"/>
    <w:sectPr w:rsidR="00AE2A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67E74"/>
    <w:multiLevelType w:val="hybridMultilevel"/>
    <w:tmpl w:val="152EDA5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DBE43CB"/>
    <w:multiLevelType w:val="hybridMultilevel"/>
    <w:tmpl w:val="F5BE40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8F"/>
    <w:rsid w:val="005B0F14"/>
    <w:rsid w:val="00AE2A8F"/>
    <w:rsid w:val="00ED52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6F42"/>
  <w15:chartTrackingRefBased/>
  <w15:docId w15:val="{27819F44-646A-0749-AEE8-1B77BE47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A8F"/>
    <w:pPr>
      <w:spacing w:line="271" w:lineRule="auto"/>
    </w:pPr>
    <w:rPr>
      <w:sz w:val="22"/>
      <w:szCs w:val="22"/>
      <w:lang w:val="en-US"/>
    </w:rPr>
  </w:style>
  <w:style w:type="paragraph" w:styleId="Heading2">
    <w:name w:val="heading 2"/>
    <w:basedOn w:val="Normal"/>
    <w:link w:val="Heading2Char"/>
    <w:uiPriority w:val="9"/>
    <w:qFormat/>
    <w:rsid w:val="00AE2A8F"/>
    <w:pPr>
      <w:spacing w:before="100" w:beforeAutospacing="1" w:after="100" w:afterAutospacing="1" w:line="240" w:lineRule="auto"/>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AE2A8F"/>
    <w:pPr>
      <w:spacing w:before="100" w:beforeAutospacing="1" w:after="100" w:afterAutospacing="1" w:line="240" w:lineRule="auto"/>
      <w:outlineLvl w:val="2"/>
    </w:pPr>
    <w:rPr>
      <w:rFonts w:ascii="Times New Roman" w:eastAsia="Times New Roman" w:hAnsi="Times New Roman" w:cs="Times New Roman"/>
      <w:b/>
      <w:bCs/>
      <w:sz w:val="27"/>
      <w:szCs w:val="27"/>
      <w:lang w:val="en-CA"/>
    </w:rPr>
  </w:style>
  <w:style w:type="paragraph" w:styleId="Heading5">
    <w:name w:val="heading 5"/>
    <w:basedOn w:val="Normal"/>
    <w:link w:val="Heading5Char"/>
    <w:uiPriority w:val="9"/>
    <w:qFormat/>
    <w:rsid w:val="00AE2A8F"/>
    <w:pPr>
      <w:spacing w:before="100" w:beforeAutospacing="1" w:after="100" w:afterAutospacing="1" w:line="240" w:lineRule="auto"/>
      <w:outlineLvl w:val="4"/>
    </w:pPr>
    <w:rPr>
      <w:rFonts w:ascii="Times New Roman" w:eastAsia="Times New Roman" w:hAnsi="Times New Roman" w:cs="Times New Roman"/>
      <w:b/>
      <w:bCs/>
      <w:sz w:val="20"/>
      <w:szCs w:val="20"/>
      <w:lang w:val="en-CA"/>
    </w:rPr>
  </w:style>
  <w:style w:type="paragraph" w:styleId="Heading6">
    <w:name w:val="heading 6"/>
    <w:basedOn w:val="Normal"/>
    <w:link w:val="Heading6Char"/>
    <w:uiPriority w:val="9"/>
    <w:qFormat/>
    <w:rsid w:val="00AE2A8F"/>
    <w:pPr>
      <w:spacing w:before="100" w:beforeAutospacing="1" w:after="100" w:afterAutospacing="1" w:line="240" w:lineRule="auto"/>
      <w:outlineLvl w:val="5"/>
    </w:pPr>
    <w:rPr>
      <w:rFonts w:ascii="Times New Roman" w:eastAsia="Times New Roman" w:hAnsi="Times New Roman" w:cs="Times New Roman"/>
      <w:b/>
      <w:bCs/>
      <w:sz w:val="15"/>
      <w:szCs w:val="15"/>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2A8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2A8F"/>
    <w:pPr>
      <w:ind w:left="720"/>
      <w:contextualSpacing/>
    </w:pPr>
  </w:style>
  <w:style w:type="paragraph" w:customStyle="1" w:styleId="Style1">
    <w:name w:val="Style1"/>
    <w:autoRedefine/>
    <w:qFormat/>
    <w:rsid w:val="00AE2A8F"/>
    <w:pPr>
      <w:spacing w:before="360" w:after="120" w:line="271" w:lineRule="auto"/>
    </w:pPr>
    <w:rPr>
      <w:rFonts w:eastAsiaTheme="majorEastAsia" w:cstheme="majorBidi"/>
      <w:b/>
      <w:iCs/>
      <w:sz w:val="22"/>
      <w:szCs w:val="32"/>
      <w:lang w:val="en-US"/>
    </w:rPr>
  </w:style>
  <w:style w:type="character" w:customStyle="1" w:styleId="Heading2Char">
    <w:name w:val="Heading 2 Char"/>
    <w:basedOn w:val="DefaultParagraphFont"/>
    <w:link w:val="Heading2"/>
    <w:uiPriority w:val="9"/>
    <w:rsid w:val="00AE2A8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2A8F"/>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E2A8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E2A8F"/>
    <w:rPr>
      <w:rFonts w:ascii="Times New Roman" w:eastAsia="Times New Roman" w:hAnsi="Times New Roman" w:cs="Times New Roman"/>
      <w:b/>
      <w:bCs/>
      <w:sz w:val="15"/>
      <w:szCs w:val="15"/>
    </w:rPr>
  </w:style>
  <w:style w:type="paragraph" w:customStyle="1" w:styleId="msonormal0">
    <w:name w:val="msonormal"/>
    <w:basedOn w:val="Normal"/>
    <w:rsid w:val="00AE2A8F"/>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apple-converted-space">
    <w:name w:val="apple-converted-space"/>
    <w:basedOn w:val="DefaultParagraphFont"/>
    <w:rsid w:val="00AE2A8F"/>
  </w:style>
  <w:style w:type="character" w:customStyle="1" w:styleId="fulltext-bd">
    <w:name w:val="fulltext-bd"/>
    <w:basedOn w:val="DefaultParagraphFont"/>
    <w:rsid w:val="00AE2A8F"/>
  </w:style>
  <w:style w:type="character" w:styleId="Hyperlink">
    <w:name w:val="Hyperlink"/>
    <w:basedOn w:val="DefaultParagraphFont"/>
    <w:uiPriority w:val="99"/>
    <w:semiHidden/>
    <w:unhideWhenUsed/>
    <w:rsid w:val="00AE2A8F"/>
    <w:rPr>
      <w:color w:val="0000FF"/>
      <w:u w:val="single"/>
    </w:rPr>
  </w:style>
  <w:style w:type="character" w:styleId="FollowedHyperlink">
    <w:name w:val="FollowedHyperlink"/>
    <w:basedOn w:val="DefaultParagraphFont"/>
    <w:uiPriority w:val="99"/>
    <w:semiHidden/>
    <w:unhideWhenUsed/>
    <w:rsid w:val="00AE2A8F"/>
    <w:rPr>
      <w:color w:val="800080"/>
      <w:u w:val="single"/>
    </w:rPr>
  </w:style>
  <w:style w:type="paragraph" w:customStyle="1" w:styleId="fulltext-abstract">
    <w:name w:val="fulltext-abstract"/>
    <w:basedOn w:val="Normal"/>
    <w:rsid w:val="00AE2A8F"/>
    <w:pPr>
      <w:spacing w:before="100" w:beforeAutospacing="1" w:after="100" w:afterAutospacing="1" w:line="240" w:lineRule="auto"/>
    </w:pPr>
    <w:rPr>
      <w:rFonts w:ascii="Times New Roman" w:eastAsia="Times New Roman" w:hAnsi="Times New Roman" w:cs="Times New Roman"/>
      <w:sz w:val="24"/>
      <w:szCs w:val="24"/>
      <w:lang w:val="en-CA"/>
    </w:rPr>
  </w:style>
  <w:style w:type="paragraph" w:customStyle="1" w:styleId="fulltext-text">
    <w:name w:val="fulltext-text"/>
    <w:basedOn w:val="Normal"/>
    <w:rsid w:val="00AE2A8F"/>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fulltext-it">
    <w:name w:val="fulltext-it"/>
    <w:basedOn w:val="DefaultParagraphFont"/>
    <w:rsid w:val="00AE2A8F"/>
  </w:style>
  <w:style w:type="character" w:customStyle="1" w:styleId="hidden-message">
    <w:name w:val="hidden-message"/>
    <w:basedOn w:val="DefaultParagraphFont"/>
    <w:rsid w:val="00AE2A8F"/>
  </w:style>
  <w:style w:type="paragraph" w:customStyle="1" w:styleId="fulltext-references">
    <w:name w:val="fulltext-references"/>
    <w:basedOn w:val="Normal"/>
    <w:rsid w:val="00AE2A8F"/>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9095561">
      <w:bodyDiv w:val="1"/>
      <w:marLeft w:val="0"/>
      <w:marRight w:val="0"/>
      <w:marTop w:val="0"/>
      <w:marBottom w:val="0"/>
      <w:divBdr>
        <w:top w:val="none" w:sz="0" w:space="0" w:color="auto"/>
        <w:left w:val="none" w:sz="0" w:space="0" w:color="auto"/>
        <w:bottom w:val="none" w:sz="0" w:space="0" w:color="auto"/>
        <w:right w:val="none" w:sz="0" w:space="0" w:color="auto"/>
      </w:divBdr>
      <w:divsChild>
        <w:div w:id="558632348">
          <w:marLeft w:val="0"/>
          <w:marRight w:val="0"/>
          <w:marTop w:val="0"/>
          <w:marBottom w:val="0"/>
          <w:divBdr>
            <w:top w:val="none" w:sz="0" w:space="0" w:color="auto"/>
            <w:left w:val="none" w:sz="0" w:space="0" w:color="auto"/>
            <w:bottom w:val="none" w:sz="0" w:space="0" w:color="auto"/>
            <w:right w:val="none" w:sz="0" w:space="0" w:color="auto"/>
          </w:divBdr>
        </w:div>
        <w:div w:id="584069453">
          <w:marLeft w:val="0"/>
          <w:marRight w:val="0"/>
          <w:marTop w:val="0"/>
          <w:marBottom w:val="0"/>
          <w:divBdr>
            <w:top w:val="none" w:sz="0" w:space="0" w:color="auto"/>
            <w:left w:val="none" w:sz="0" w:space="0" w:color="auto"/>
            <w:bottom w:val="none" w:sz="0" w:space="0" w:color="auto"/>
            <w:right w:val="none" w:sz="0" w:space="0" w:color="auto"/>
          </w:divBdr>
        </w:div>
        <w:div w:id="2025938136">
          <w:marLeft w:val="30"/>
          <w:marRight w:val="0"/>
          <w:marTop w:val="240"/>
          <w:marBottom w:val="0"/>
          <w:divBdr>
            <w:top w:val="none" w:sz="0" w:space="0" w:color="auto"/>
            <w:left w:val="none" w:sz="0" w:space="0" w:color="auto"/>
            <w:bottom w:val="none" w:sz="0" w:space="0" w:color="auto"/>
            <w:right w:val="none" w:sz="0" w:space="0" w:color="auto"/>
          </w:divBdr>
        </w:div>
        <w:div w:id="135686220">
          <w:marLeft w:val="0"/>
          <w:marRight w:val="0"/>
          <w:marTop w:val="0"/>
          <w:marBottom w:val="0"/>
          <w:divBdr>
            <w:top w:val="none" w:sz="0" w:space="0" w:color="auto"/>
            <w:left w:val="none" w:sz="0" w:space="0" w:color="auto"/>
            <w:bottom w:val="none" w:sz="0" w:space="0" w:color="auto"/>
            <w:right w:val="none" w:sz="0" w:space="0" w:color="auto"/>
          </w:divBdr>
          <w:divsChild>
            <w:div w:id="1910992839">
              <w:marLeft w:val="0"/>
              <w:marRight w:val="0"/>
              <w:marTop w:val="0"/>
              <w:marBottom w:val="0"/>
              <w:divBdr>
                <w:top w:val="none" w:sz="0" w:space="0" w:color="auto"/>
                <w:left w:val="none" w:sz="0" w:space="0" w:color="auto"/>
                <w:bottom w:val="none" w:sz="0" w:space="0" w:color="auto"/>
                <w:right w:val="none" w:sz="0" w:space="0" w:color="auto"/>
              </w:divBdr>
            </w:div>
            <w:div w:id="1289704890">
              <w:marLeft w:val="0"/>
              <w:marRight w:val="0"/>
              <w:marTop w:val="0"/>
              <w:marBottom w:val="0"/>
              <w:divBdr>
                <w:top w:val="none" w:sz="0" w:space="0" w:color="auto"/>
                <w:left w:val="none" w:sz="0" w:space="0" w:color="auto"/>
                <w:bottom w:val="none" w:sz="0" w:space="0" w:color="auto"/>
                <w:right w:val="none" w:sz="0" w:space="0" w:color="auto"/>
              </w:divBdr>
            </w:div>
            <w:div w:id="1872842674">
              <w:marLeft w:val="0"/>
              <w:marRight w:val="0"/>
              <w:marTop w:val="0"/>
              <w:marBottom w:val="0"/>
              <w:divBdr>
                <w:top w:val="none" w:sz="0" w:space="0" w:color="auto"/>
                <w:left w:val="none" w:sz="0" w:space="0" w:color="auto"/>
                <w:bottom w:val="none" w:sz="0" w:space="0" w:color="auto"/>
                <w:right w:val="none" w:sz="0" w:space="0" w:color="auto"/>
              </w:divBdr>
            </w:div>
            <w:div w:id="1903323817">
              <w:marLeft w:val="0"/>
              <w:marRight w:val="0"/>
              <w:marTop w:val="0"/>
              <w:marBottom w:val="0"/>
              <w:divBdr>
                <w:top w:val="none" w:sz="0" w:space="0" w:color="auto"/>
                <w:left w:val="none" w:sz="0" w:space="0" w:color="auto"/>
                <w:bottom w:val="none" w:sz="0" w:space="0" w:color="auto"/>
                <w:right w:val="none" w:sz="0" w:space="0" w:color="auto"/>
              </w:divBdr>
            </w:div>
          </w:divsChild>
        </w:div>
        <w:div w:id="1468350148">
          <w:marLeft w:val="0"/>
          <w:marRight w:val="0"/>
          <w:marTop w:val="0"/>
          <w:marBottom w:val="0"/>
          <w:divBdr>
            <w:top w:val="none" w:sz="0" w:space="0" w:color="auto"/>
            <w:left w:val="none" w:sz="0" w:space="0" w:color="auto"/>
            <w:bottom w:val="none" w:sz="0" w:space="0" w:color="auto"/>
            <w:right w:val="none" w:sz="0" w:space="0" w:color="auto"/>
          </w:divBdr>
          <w:divsChild>
            <w:div w:id="1670018322">
              <w:marLeft w:val="0"/>
              <w:marRight w:val="0"/>
              <w:marTop w:val="45"/>
              <w:marBottom w:val="45"/>
              <w:divBdr>
                <w:top w:val="none" w:sz="0" w:space="0" w:color="auto"/>
                <w:left w:val="none" w:sz="0" w:space="0" w:color="auto"/>
                <w:bottom w:val="none" w:sz="0" w:space="0" w:color="auto"/>
                <w:right w:val="none" w:sz="0" w:space="0" w:color="auto"/>
              </w:divBdr>
            </w:div>
            <w:div w:id="1246646041">
              <w:marLeft w:val="0"/>
              <w:marRight w:val="0"/>
              <w:marTop w:val="0"/>
              <w:marBottom w:val="0"/>
              <w:divBdr>
                <w:top w:val="none" w:sz="0" w:space="0" w:color="auto"/>
                <w:left w:val="none" w:sz="0" w:space="0" w:color="auto"/>
                <w:bottom w:val="none" w:sz="0" w:space="0" w:color="auto"/>
                <w:right w:val="none" w:sz="0" w:space="0" w:color="auto"/>
              </w:divBdr>
            </w:div>
            <w:div w:id="616986163">
              <w:marLeft w:val="0"/>
              <w:marRight w:val="0"/>
              <w:marTop w:val="0"/>
              <w:marBottom w:val="0"/>
              <w:divBdr>
                <w:top w:val="none" w:sz="0" w:space="0" w:color="auto"/>
                <w:left w:val="none" w:sz="0" w:space="0" w:color="auto"/>
                <w:bottom w:val="none" w:sz="0" w:space="0" w:color="auto"/>
                <w:right w:val="none" w:sz="0" w:space="0" w:color="auto"/>
              </w:divBdr>
            </w:div>
            <w:div w:id="1184972944">
              <w:marLeft w:val="0"/>
              <w:marRight w:val="0"/>
              <w:marTop w:val="0"/>
              <w:marBottom w:val="0"/>
              <w:divBdr>
                <w:top w:val="none" w:sz="0" w:space="0" w:color="auto"/>
                <w:left w:val="none" w:sz="0" w:space="0" w:color="auto"/>
                <w:bottom w:val="none" w:sz="0" w:space="0" w:color="auto"/>
                <w:right w:val="none" w:sz="0" w:space="0" w:color="auto"/>
              </w:divBdr>
            </w:div>
            <w:div w:id="2033339817">
              <w:marLeft w:val="0"/>
              <w:marRight w:val="0"/>
              <w:marTop w:val="0"/>
              <w:marBottom w:val="0"/>
              <w:divBdr>
                <w:top w:val="none" w:sz="0" w:space="0" w:color="auto"/>
                <w:left w:val="none" w:sz="0" w:space="0" w:color="auto"/>
                <w:bottom w:val="none" w:sz="0" w:space="0" w:color="auto"/>
                <w:right w:val="none" w:sz="0" w:space="0" w:color="auto"/>
              </w:divBdr>
            </w:div>
            <w:div w:id="1833791877">
              <w:marLeft w:val="0"/>
              <w:marRight w:val="0"/>
              <w:marTop w:val="0"/>
              <w:marBottom w:val="0"/>
              <w:divBdr>
                <w:top w:val="none" w:sz="0" w:space="0" w:color="auto"/>
                <w:left w:val="none" w:sz="0" w:space="0" w:color="auto"/>
                <w:bottom w:val="none" w:sz="0" w:space="0" w:color="auto"/>
                <w:right w:val="none" w:sz="0" w:space="0" w:color="auto"/>
              </w:divBdr>
            </w:div>
            <w:div w:id="661815008">
              <w:marLeft w:val="0"/>
              <w:marRight w:val="0"/>
              <w:marTop w:val="0"/>
              <w:marBottom w:val="0"/>
              <w:divBdr>
                <w:top w:val="none" w:sz="0" w:space="0" w:color="auto"/>
                <w:left w:val="none" w:sz="0" w:space="0" w:color="auto"/>
                <w:bottom w:val="none" w:sz="0" w:space="0" w:color="auto"/>
                <w:right w:val="none" w:sz="0" w:space="0" w:color="auto"/>
              </w:divBdr>
            </w:div>
            <w:div w:id="160779426">
              <w:marLeft w:val="0"/>
              <w:marRight w:val="0"/>
              <w:marTop w:val="0"/>
              <w:marBottom w:val="0"/>
              <w:divBdr>
                <w:top w:val="none" w:sz="0" w:space="0" w:color="auto"/>
                <w:left w:val="none" w:sz="0" w:space="0" w:color="auto"/>
                <w:bottom w:val="none" w:sz="0" w:space="0" w:color="auto"/>
                <w:right w:val="none" w:sz="0" w:space="0" w:color="auto"/>
              </w:divBdr>
            </w:div>
            <w:div w:id="3675046">
              <w:marLeft w:val="0"/>
              <w:marRight w:val="0"/>
              <w:marTop w:val="0"/>
              <w:marBottom w:val="0"/>
              <w:divBdr>
                <w:top w:val="none" w:sz="0" w:space="0" w:color="auto"/>
                <w:left w:val="none" w:sz="0" w:space="0" w:color="auto"/>
                <w:bottom w:val="none" w:sz="0" w:space="0" w:color="auto"/>
                <w:right w:val="none" w:sz="0" w:space="0" w:color="auto"/>
              </w:divBdr>
            </w:div>
            <w:div w:id="2145078995">
              <w:marLeft w:val="0"/>
              <w:marRight w:val="0"/>
              <w:marTop w:val="0"/>
              <w:marBottom w:val="0"/>
              <w:divBdr>
                <w:top w:val="none" w:sz="0" w:space="0" w:color="auto"/>
                <w:left w:val="none" w:sz="0" w:space="0" w:color="auto"/>
                <w:bottom w:val="none" w:sz="0" w:space="0" w:color="auto"/>
                <w:right w:val="none" w:sz="0" w:space="0" w:color="auto"/>
              </w:divBdr>
            </w:div>
            <w:div w:id="548495533">
              <w:marLeft w:val="0"/>
              <w:marRight w:val="0"/>
              <w:marTop w:val="0"/>
              <w:marBottom w:val="0"/>
              <w:divBdr>
                <w:top w:val="none" w:sz="0" w:space="0" w:color="auto"/>
                <w:left w:val="none" w:sz="0" w:space="0" w:color="auto"/>
                <w:bottom w:val="none" w:sz="0" w:space="0" w:color="auto"/>
                <w:right w:val="none" w:sz="0" w:space="0" w:color="auto"/>
              </w:divBdr>
            </w:div>
            <w:div w:id="644161459">
              <w:marLeft w:val="0"/>
              <w:marRight w:val="0"/>
              <w:marTop w:val="0"/>
              <w:marBottom w:val="0"/>
              <w:divBdr>
                <w:top w:val="none" w:sz="0" w:space="0" w:color="auto"/>
                <w:left w:val="none" w:sz="0" w:space="0" w:color="auto"/>
                <w:bottom w:val="none" w:sz="0" w:space="0" w:color="auto"/>
                <w:right w:val="none" w:sz="0" w:space="0" w:color="auto"/>
              </w:divBdr>
            </w:div>
            <w:div w:id="538050934">
              <w:marLeft w:val="0"/>
              <w:marRight w:val="0"/>
              <w:marTop w:val="0"/>
              <w:marBottom w:val="0"/>
              <w:divBdr>
                <w:top w:val="none" w:sz="0" w:space="0" w:color="auto"/>
                <w:left w:val="none" w:sz="0" w:space="0" w:color="auto"/>
                <w:bottom w:val="none" w:sz="0" w:space="0" w:color="auto"/>
                <w:right w:val="none" w:sz="0" w:space="0" w:color="auto"/>
              </w:divBdr>
            </w:div>
            <w:div w:id="920916524">
              <w:marLeft w:val="0"/>
              <w:marRight w:val="0"/>
              <w:marTop w:val="0"/>
              <w:marBottom w:val="0"/>
              <w:divBdr>
                <w:top w:val="none" w:sz="0" w:space="0" w:color="auto"/>
                <w:left w:val="none" w:sz="0" w:space="0" w:color="auto"/>
                <w:bottom w:val="none" w:sz="0" w:space="0" w:color="auto"/>
                <w:right w:val="none" w:sz="0" w:space="0" w:color="auto"/>
              </w:divBdr>
            </w:div>
            <w:div w:id="703487337">
              <w:marLeft w:val="0"/>
              <w:marRight w:val="0"/>
              <w:marTop w:val="0"/>
              <w:marBottom w:val="0"/>
              <w:divBdr>
                <w:top w:val="none" w:sz="0" w:space="0" w:color="auto"/>
                <w:left w:val="none" w:sz="0" w:space="0" w:color="auto"/>
                <w:bottom w:val="none" w:sz="0" w:space="0" w:color="auto"/>
                <w:right w:val="none" w:sz="0" w:space="0" w:color="auto"/>
              </w:divBdr>
            </w:div>
            <w:div w:id="257493663">
              <w:marLeft w:val="0"/>
              <w:marRight w:val="0"/>
              <w:marTop w:val="0"/>
              <w:marBottom w:val="0"/>
              <w:divBdr>
                <w:top w:val="none" w:sz="0" w:space="0" w:color="auto"/>
                <w:left w:val="none" w:sz="0" w:space="0" w:color="auto"/>
                <w:bottom w:val="none" w:sz="0" w:space="0" w:color="auto"/>
                <w:right w:val="none" w:sz="0" w:space="0" w:color="auto"/>
              </w:divBdr>
            </w:div>
            <w:div w:id="117649430">
              <w:marLeft w:val="0"/>
              <w:marRight w:val="0"/>
              <w:marTop w:val="0"/>
              <w:marBottom w:val="0"/>
              <w:divBdr>
                <w:top w:val="none" w:sz="0" w:space="0" w:color="auto"/>
                <w:left w:val="none" w:sz="0" w:space="0" w:color="auto"/>
                <w:bottom w:val="none" w:sz="0" w:space="0" w:color="auto"/>
                <w:right w:val="none" w:sz="0" w:space="0" w:color="auto"/>
              </w:divBdr>
            </w:div>
            <w:div w:id="1193616923">
              <w:marLeft w:val="0"/>
              <w:marRight w:val="0"/>
              <w:marTop w:val="0"/>
              <w:marBottom w:val="0"/>
              <w:divBdr>
                <w:top w:val="none" w:sz="0" w:space="0" w:color="auto"/>
                <w:left w:val="none" w:sz="0" w:space="0" w:color="auto"/>
                <w:bottom w:val="none" w:sz="0" w:space="0" w:color="auto"/>
                <w:right w:val="none" w:sz="0" w:space="0" w:color="auto"/>
              </w:divBdr>
            </w:div>
            <w:div w:id="1680501883">
              <w:marLeft w:val="0"/>
              <w:marRight w:val="0"/>
              <w:marTop w:val="0"/>
              <w:marBottom w:val="0"/>
              <w:divBdr>
                <w:top w:val="none" w:sz="0" w:space="0" w:color="auto"/>
                <w:left w:val="none" w:sz="0" w:space="0" w:color="auto"/>
                <w:bottom w:val="none" w:sz="0" w:space="0" w:color="auto"/>
                <w:right w:val="none" w:sz="0" w:space="0" w:color="auto"/>
              </w:divBdr>
            </w:div>
            <w:div w:id="885531484">
              <w:marLeft w:val="0"/>
              <w:marRight w:val="0"/>
              <w:marTop w:val="0"/>
              <w:marBottom w:val="0"/>
              <w:divBdr>
                <w:top w:val="none" w:sz="0" w:space="0" w:color="auto"/>
                <w:left w:val="none" w:sz="0" w:space="0" w:color="auto"/>
                <w:bottom w:val="none" w:sz="0" w:space="0" w:color="auto"/>
                <w:right w:val="none" w:sz="0" w:space="0" w:color="auto"/>
              </w:divBdr>
            </w:div>
            <w:div w:id="1718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ovidweb.cgi?Link+Set+Ref=00129191-202012000-00011|00012300_2018_1_21_friganovic_associations_%7c00129191-202012000-00011%23xpointer%28id%28R9-11%29%29%7c90%7c%7covftdb%7c&amp;P=60&amp;S=JGFMFPGKLKEBHPFLIPPJNFPEPIEPAA00&amp;WebLinkReturn=Full+Text%3dL%7cS.sh.27.28%7c0%7c00129191-202012000-00011" TargetMode="External"/><Relationship Id="rId2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2" Type="http://schemas.openxmlformats.org/officeDocument/2006/relationships/image" Target="media/image1.jpeg"/><Relationship Id="rId6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38" Type="http://schemas.openxmlformats.org/officeDocument/2006/relationships/hyperlink" Target="ovidweb.cgi?Link+Set+Ref=00129191-202012000-00011|00005212_2018_43_97_kellogg_secondary_%7c00129191-202012000-00011%23xpointer%28id%28R15-11%29%29%7c90%7c%7covftdb%7c00005212-201811000-00013&amp;P=66&amp;S=JGFMFPGKLKEBHPFLIPPJNFPEPIEPAA00&amp;WebLinkReturn=Full+Text%3dL%7cS.sh.27.28%7c0%7c00129191-202012000-00011" TargetMode="External"/><Relationship Id="rId159" Type="http://schemas.openxmlformats.org/officeDocument/2006/relationships/theme" Target="theme/theme1.xml"/><Relationship Id="rId107" Type="http://schemas.openxmlformats.org/officeDocument/2006/relationships/hyperlink" Target="ovidweb.cgi?Link+Set+Ref=00129191-202012000-00011|00005186_2017_186_145_hudgins_departments_%7c00129191-202012000-00011%23xpointer%28id%28R6-11%29%29%7c90%7c%7covftdb%7c00005186-201707000-00037&amp;P=57&amp;S=JGFMFPGKLKEBHPFLIPPJNFPEPIEPAA00&amp;WebLinkReturn=Full+Text%3dL%7cS.sh.27.28%7c0%7c00129191-202012000-00011" TargetMode="External"/><Relationship Id="rId1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28" Type="http://schemas.openxmlformats.org/officeDocument/2006/relationships/hyperlink" Target="ovidweb.cgi?Link+Set+Ref=00129191-202012000-00011|00019507_2018_27_e3175_borges_compassion_%7c00129191-202012000-00011%23xpointer%28id%28R13-11%29%29%7c11483329%7chttp%3a%2f%2facs.dc2.ovid.com%2facs%2f.4375948ac43c7ebb87f99ec091b558e55a16111b9ace51e2749d2a74cef83c6ff049e9fcf020f4dce29309e22d5bd4fb56.gif%7covftdb%7c&amp;P=64&amp;S=JGFMFPGKLKEBHPFLIPPJNFPEPIEPAA00&amp;WebLinkReturn=Full+Text%3dL%7cS.sh.27.28%7c0%7c00129191-202012000-00011" TargetMode="External"/><Relationship Id="rId149" Type="http://schemas.openxmlformats.org/officeDocument/2006/relationships/hyperlink" Target="ovidweb.cgi?Link+Set+Ref=00129191-202012000-00011|00005110_2018_48_310_majid_satisfaction_%7c00129191-202012000-00011%23xpointer%28id%28R18-11%29%29%7c10%7c%7covftdb%7c00005110-201806000-00006&amp;P=69&amp;S=JGFMFPGKLKEBHPFLIPPJNFPEPIEPAA00&amp;WebLinkReturn=Full+Text%3dL%7cS.sh.27.28%7c0%7c00129191-202012000-00011&amp;Counter5=FTV_bibliographic%7c00005110-201806000-00006%7covft%7covftdb%7covftt" TargetMode="External"/><Relationship Id="rId5" Type="http://schemas.openxmlformats.org/officeDocument/2006/relationships/hyperlink" Target="mailto:mbleazar@nemours.org" TargetMode="External"/><Relationship Id="rId95" Type="http://schemas.openxmlformats.org/officeDocument/2006/relationships/hyperlink" Target="ovidweb.cgi?Link+Set+Ref=00129191-202012000-00011|00075203_2015_18_2707_coquillette_utilization_%7c00129191-202012000-00011%23xpointer%28id%28R3-11%29%29%7c11483329%7chttp%3a%2f%2facs.dc2.ovid.com%2facs%2f.4375948ac43c7ebb87f99ec091b558e55a16111b9ace51e2749d2a74cef83c6ff049e9fcf020f4dce29309e22d5bd4fb56.gif%7covftdb%7c&amp;P=54&amp;S=JGFMFPGKLKEBHPFLIPPJNFPEPIEPAA00&amp;WebLinkReturn=Full+Text%3dL%7cS.sh.27.28%7c0%7c00129191-202012000-00011" TargetMode="External"/><Relationship Id="rId2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3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50" Type="http://schemas.openxmlformats.org/officeDocument/2006/relationships/hyperlink" Target="ovidweb.cgi?Link+Set+Ref=00129191-202012000-00011|00005110_2018_48_310_majid_satisfaction_%7c00129191-202012000-00011%23xpointer%28id%28R18-11%29%29%7c11483329%7chttp%3a%2f%2facs.dc2.ovid.com%2facs%2f.4375948ac43c7ebb87f99ec091b558e55a16111b9ace51e2749d2a74cef83c6ff049e9fcf020f4dce29309e22d5bd4fb56.gif%7covftdb%7c00005110-201806000-00006&amp;P=69&amp;S=JGFMFPGKLKEBHPFLIPPJNFPEPIEPAA00&amp;WebLinkReturn=Full+Text%3dL%7cS.sh.27.28%7c0%7c00129191-202012000-00011&amp;Counter5=FTV_bibliographic%7c00005110-201806000-00006%7covft%7covftdb%7covftt" TargetMode="External"/><Relationship Id="rId155" Type="http://schemas.openxmlformats.org/officeDocument/2006/relationships/hyperlink" Target="http://www.isu.edu/-bhstamm" TargetMode="External"/><Relationship Id="rId1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3" Type="http://schemas.openxmlformats.org/officeDocument/2006/relationships/hyperlink" Target="ovidweb.cgi?Link+Set+Ref=00129191-202012000-00011|00042194_2017_24_933_kharkar_coordinators_%7c00129191-202012000-00011%23xpointer%28id%28R5-11%29%29%7c90%7c%7covftdb%7c00042637-201709000-00009&amp;P=56&amp;S=JGFMFPGKLKEBHPFLIPPJNFPEPIEPAA00&amp;WebLinkReturn=Full+Text%3dL%7cS.sh.27.28%7c0%7c00129191-202012000-00011" TargetMode="External"/><Relationship Id="rId10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24" Type="http://schemas.openxmlformats.org/officeDocument/2006/relationships/hyperlink" Target="ovidweb.cgi?Link+Set+Ref=00129191-202012000-00011|00000718_2018_44_97_steinheiser_discoveries_%7c00129191-202012000-00011%23xpointer%28id%28R12-11%29%29%7c11483329%7chttp%3a%2f%2facs.dc2.ovid.com%2facs%2f.4375948ac43c7ebb87f99ec091b558e55a16111b9ace51e2749d2a74cef83c6ff049e9fcf020f4dce29309e22d5bd4fb56.gif%7covftdb%7c&amp;P=63&amp;S=JGFMFPGKLKEBHPFLIPPJNFPEPIEPAA00&amp;WebLinkReturn=Full+Text%3dL%7cS.sh.27.28%7c0%7c00129191-202012000-00011" TargetMode="External"/><Relationship Id="rId129" Type="http://schemas.openxmlformats.org/officeDocument/2006/relationships/hyperlink" Target="ovidweb.cgi?Link+Set+Ref=00129191-202012000-00011|00019507_2018_27_e3175_borges_compassion_%7c00129191-202012000-00011%23xpointer%28id%28R13-11%29%29%7c60%7c%7covftdb%7c&amp;P=64&amp;S=JGFMFPGKLKEBHPFLIPPJNFPEPIEPAA00&amp;WebLinkReturn=Full+Text%3dL%7cS.sh.27.28%7c0%7c00129191-202012000-00011" TargetMode="External"/><Relationship Id="rId5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1" Type="http://schemas.openxmlformats.org/officeDocument/2006/relationships/hyperlink" Target="ovidweb.cgi?Link+Set+Ref=00129191-202012000-00011|00006455_2016_138__gay_medically_%7c00129191-202012000-00011%23xpointer%28id%28R2-11%29%29%7c11483329%7chttp%3a%2f%2facs.dc2.ovid.com%2facs%2f.4375948ac43c7ebb87f99ec091b558e55a16111b9ace51e2749d2a74cef83c6ff049e9fcf020f4dce29309e22d5bd4fb56.gif%7covftdb%7c&amp;P=53&amp;S=JGFMFPGKLKEBHPFLIPPJNFPEPIEPAA00&amp;WebLinkReturn=Full+Text%3dL%7cS.sh.27.28%7c0%7c00129191-202012000-00011" TargetMode="External"/><Relationship Id="rId96" Type="http://schemas.openxmlformats.org/officeDocument/2006/relationships/hyperlink" Target="ovidweb.cgi?Link+Set+Ref=00129191-202012000-00011|00075203_2015_18_2707_coquillette_utilization_%7c00129191-202012000-00011%23xpointer%28id%28R3-11%29%29%7c20%7c%7covftdb%7c&amp;P=54&amp;S=JGFMFPGKLKEBHPFLIPPJNFPEPIEPAA00&amp;WebLinkReturn=Full+Text%3dL%7cS.sh.27.28%7c0%7c00129191-202012000-00011" TargetMode="External"/><Relationship Id="rId140" Type="http://schemas.openxmlformats.org/officeDocument/2006/relationships/hyperlink" Target="ovidweb.cgi?Link+Set+Ref=00129191-202012000-00011|00000746_2018_1_85_oneill_reflective_%7c00129191-202012000-00011%23xpointer%28id%28R16-11%29%29%7c11483329%7chttp%3a%2f%2facs.dc2.ovid.com%2facs%2f.4375948ac43c7ebb87f99ec091b558e55a16111b9ace51e2749d2a74cef83c6ff049e9fcf020f4dce29309e22d5bd4fb56.gif%7covftdb%7c&amp;P=67&amp;S=JGFMFPGKLKEBHPFLIPPJNFPEPIEPAA00&amp;WebLinkReturn=Full+Text%3dL%7cS.sh.27.28%7c0%7c00129191-202012000-00011" TargetMode="External"/><Relationship Id="rId145" Type="http://schemas.openxmlformats.org/officeDocument/2006/relationships/hyperlink" Target="ovidweb.cgi?Link+Set+Ref=00129191-202012000-00011|00129280_2018_18_59_monsalve_prevalence_%7c00129191-202012000-00011%23xpointer%28id%28R17-11%29%29%7c20%7c%7covftdb%7c&amp;P=68&amp;S=JGFMFPGKLKEBHPFLIPPJNFPEPIEPAA00&amp;WebLinkReturn=Full+Text%3dL%7cS.sh.27.28%7c0%7c00129191-202012000-00011" TargetMode="External"/><Relationship Id="rId1" Type="http://schemas.openxmlformats.org/officeDocument/2006/relationships/numbering" Target="numbering.xml"/><Relationship Id="rId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2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2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30" Type="http://schemas.openxmlformats.org/officeDocument/2006/relationships/hyperlink" Target="ovidweb.cgi?Link+Set+Ref=00129191-202012000-00011|00019507_2018_27_e3175_borges_compassion_%7c00129191-202012000-00011%23xpointer%28id%28R13-11%29%29%7c90%7c%7covftdb%7c&amp;P=64&amp;S=JGFMFPGKLKEBHPFLIPPJNFPEPIEPAA00&amp;WebLinkReturn=Full+Text%3dL%7cS.sh.27.28%7c0%7c00129191-202012000-00011" TargetMode="External"/><Relationship Id="rId13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51" Type="http://schemas.openxmlformats.org/officeDocument/2006/relationships/hyperlink" Target="ovidweb.cgi?Link+Set+Ref=00129191-202012000-00011|00005110_2018_48_310_majid_satisfaction_%7c00129191-202012000-00011%23xpointer%28id%28R18-11%29%29%7c60%7c%7covftdb%7c00005110-201806000-00006&amp;P=69&amp;S=JGFMFPGKLKEBHPFLIPPJNFPEPIEPAA00&amp;WebLinkReturn=Full+Text%3dL%7cS.sh.27.28%7c0%7c00129191-202012000-00011&amp;Counter5=FTV_bibliographic%7c00005110-201806000-00006%7covft%7covftdb%7covftt" TargetMode="External"/><Relationship Id="rId156" Type="http://schemas.openxmlformats.org/officeDocument/2006/relationships/hyperlink" Target="http://www.proqol.org" TargetMode="External"/><Relationship Id="rId1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9" Type="http://schemas.openxmlformats.org/officeDocument/2006/relationships/hyperlink" Target="ovidweb.cgi?Link+Set+Ref=00129191-202012000-00011|01282409_2017_12_290_stephens_interventions_%7c00129191-202012000-00011%23xpointer%28id%28R7-11%29%29%7c11483329%7chttp%3a%2f%2facs.dc2.ovid.com%2facs%2f.4375948ac43c7ebb87f99ec091b558e55a16111b9ace51e2749d2a74cef83c6ff049e9fcf020f4dce29309e22d5bd4fb56.gif%7covftdb%7c&amp;P=58&amp;S=JGFMFPGKLKEBHPFLIPPJNFPEPIEPAA00&amp;WebLinkReturn=Full+Text%3dL%7cS.sh.27.28%7c0%7c00129191-202012000-00011" TargetMode="External"/><Relationship Id="rId3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7" Type="http://schemas.openxmlformats.org/officeDocument/2006/relationships/hyperlink" Target="ovidweb.cgi?Link+Set+Ref=00129191-202012000-00011|00075203_2015_18_2707_coquillette_utilization_%7c00129191-202012000-00011%23xpointer%28id%28R3-11%29%29%7c60%7c%7covftdb%7c&amp;P=54&amp;S=JGFMFPGKLKEBHPFLIPPJNFPEPIEPAA00&amp;WebLinkReturn=Full+Text%3dL%7cS.sh.27.28%7c0%7c00129191-202012000-00011" TargetMode="External"/><Relationship Id="rId10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20" Type="http://schemas.openxmlformats.org/officeDocument/2006/relationships/hyperlink" Target="ovidweb.cgi?Link+Set+Ref=00129191-202012000-00011|00005792_2018_97_e11086_zhang_determinants_%7c00129191-202012000-00011%23xpointer%28id%28R11-11%29%29%7c11483329%7chttp%3a%2f%2facs.dc2.ovid.com%2facs%2f.4375948ac43c7ebb87f99ec091b558e55a16111b9ace51e2749d2a74cef83c6ff049e9fcf020f4dce29309e22d5bd4fb56.gif%7covftdb%7c00005792-201806290-00010&amp;P=62&amp;S=JGFMFPGKLKEBHPFLIPPJNFPEPIEPAA00&amp;WebLinkReturn=Full+Text%3dL%7cS.sh.27.28%7c0%7c00129191-202012000-00011" TargetMode="External"/><Relationship Id="rId125" Type="http://schemas.openxmlformats.org/officeDocument/2006/relationships/hyperlink" Target="ovidweb.cgi?Link+Set+Ref=00129191-202012000-00011|00000718_2018_44_97_steinheiser_discoveries_%7c00129191-202012000-00011%23xpointer%28id%28R12-11%29%29%7c60%7c%7covftdb%7c&amp;P=63&amp;S=JGFMFPGKLKEBHPFLIPPJNFPEPIEPAA00&amp;WebLinkReturn=Full+Text%3dL%7cS.sh.27.28%7c0%7c00129191-202012000-00011" TargetMode="External"/><Relationship Id="rId141" Type="http://schemas.openxmlformats.org/officeDocument/2006/relationships/hyperlink" Target="ovidweb.cgi?Link+Set+Ref=00129191-202012000-00011|00000746_2018_1_85_oneill_reflective_%7c00129191-202012000-00011%23xpointer%28id%28R16-11%29%29%7c60%7c%7covftdb%7c&amp;P=67&amp;S=JGFMFPGKLKEBHPFLIPPJNFPEPIEPAA00&amp;WebLinkReturn=Full+Text%3dL%7cS.sh.27.28%7c0%7c00129191-202012000-00011" TargetMode="External"/><Relationship Id="rId146" Type="http://schemas.openxmlformats.org/officeDocument/2006/relationships/hyperlink" Target="ovidweb.cgi?Link+Set+Ref=00129191-202012000-00011|00129280_2018_18_59_monsalve_prevalence_%7c00129191-202012000-00011%23xpointer%28id%28R17-11%29%29%7c60%7c%7covftdb%7c&amp;P=68&amp;S=JGFMFPGKLKEBHPFLIPPJNFPEPIEPAA00&amp;WebLinkReturn=Full+Text%3dL%7cS.sh.27.28%7c0%7c00129191-202012000-00011" TargetMode="External"/><Relationship Id="rId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2" Type="http://schemas.openxmlformats.org/officeDocument/2006/relationships/hyperlink" Target="ovidweb.cgi?Link+Set+Ref=00129191-202012000-00011|00006455_2016_138__gay_medically_%7c00129191-202012000-00011%23xpointer%28id%28R2-11%29%29%7c60%7c%7covftdb%7c&amp;P=53&amp;S=JGFMFPGKLKEBHPFLIPPJNFPEPIEPAA00&amp;WebLinkReturn=Full+Text%3dL%7cS.sh.27.28%7c0%7c00129191-202012000-00011" TargetMode="External"/><Relationship Id="rId2" Type="http://schemas.openxmlformats.org/officeDocument/2006/relationships/styles" Target="styles.xml"/><Relationship Id="rId2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2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7" Type="http://schemas.openxmlformats.org/officeDocument/2006/relationships/hyperlink" Target="ovidweb.cgi?Link+Set+Ref=00129191-202012000-00011|00005198_2017_31_634_howard_comprehensive_%7c00129191-202012000-00011%23xpointer%28id%28R1-11%29%29%7c11483329%7chttp%3a%2f%2facs.dc2.ovid.com%2facs%2f.4375948ac43c7ebb87f99ec091b558e55a16111b9ace51e2749d2a74cef83c6ff049e9fcf020f4dce29309e22d5bd4fb56.gif%7covftdb%7c&amp;P=52&amp;S=JGFMFPGKLKEBHPFLIPPJNFPEPIEPAA00&amp;WebLinkReturn=Full+Text%3dL%7cS.sh.27.28%7c0%7c00129191-202012000-00011" TargetMode="External"/><Relationship Id="rId11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5" Type="http://schemas.openxmlformats.org/officeDocument/2006/relationships/hyperlink" Target="ovidweb.cgi?Link+Set+Ref=00129191-202012000-00011|00012300_2018_1_21_friganovic_associations_%7c00129191-202012000-00011%23xpointer%28id%28R9-11%29%29%7c11483329%7chttp%3a%2f%2facs.dc2.ovid.com%2facs%2f.4375948ac43c7ebb87f99ec091b558e55a16111b9ace51e2749d2a74cef83c6ff049e9fcf020f4dce29309e22d5bd4fb56.gif%7covftdb%7c&amp;P=60&amp;S=JGFMFPGKLKEBHPFLIPPJNFPEPIEPAA00&amp;WebLinkReturn=Full+Text%3dL%7cS.sh.27.28%7c0%7c00129191-202012000-00011" TargetMode="External"/><Relationship Id="rId13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36" Type="http://schemas.openxmlformats.org/officeDocument/2006/relationships/hyperlink" Target="ovidweb.cgi?Link+Set+Ref=00129191-202012000-00011|00005212_2018_43_97_kellogg_secondary_%7c00129191-202012000-00011%23xpointer%28id%28R15-11%29%29%7c11483329%7chttp%3a%2f%2facs.dc2.ovid.com%2facs%2f.4375948ac43c7ebb87f99ec091b558e55a16111b9ace51e2749d2a74cef83c6ff049e9fcf020f4dce29309e22d5bd4fb56.gif%7covftdb%7c00005212-201811000-00013&amp;P=66&amp;S=JGFMFPGKLKEBHPFLIPPJNFPEPIEPAA00&amp;WebLinkReturn=Full+Text%3dL%7cS.sh.27.28%7c0%7c00129191-202012000-00011" TargetMode="External"/><Relationship Id="rId15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52" Type="http://schemas.openxmlformats.org/officeDocument/2006/relationships/hyperlink" Target="ovidweb.cgi?Link+Set+Ref=00129191-202012000-00011|00005110_2018_48_310_majid_satisfaction_%7c00129191-202012000-00011%23xpointer%28id%28R18-11%29%29%7c90%7c%7covftdb%7c00005110-201806000-00006&amp;P=69&amp;S=JGFMFPGKLKEBHPFLIPPJNFPEPIEPAA00&amp;WebLinkReturn=Full+Text%3dL%7cS.sh.27.28%7c0%7c00129191-202012000-00011&amp;Counter5=FTV_bibliographic%7c00005110-201806000-00006%7covft%7covftdb%7covftt" TargetMode="External"/><Relationship Id="rId1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5" Type="http://schemas.openxmlformats.org/officeDocument/2006/relationships/hyperlink" Target="ovidweb.cgi?Link+Set+Ref=00129191-202012000-00011|00005186_2017_186_145_hudgins_departments_%7c00129191-202012000-00011%23xpointer%28id%28R6-11%29%29%7c11483329%7chttp%3a%2f%2facs.dc2.ovid.com%2facs%2f.4375948ac43c7ebb87f99ec091b558e55a16111b9ace51e2749d2a74cef83c6ff049e9fcf020f4dce29309e22d5bd4fb56.gif%7covftdb%7c00005186-201707000-00037&amp;P=57&amp;S=JGFMFPGKLKEBHPFLIPPJNFPEPIEPAA00&amp;WebLinkReturn=Full+Text%3dL%7cS.sh.27.28%7c0%7c00129191-202012000-00011" TargetMode="External"/><Relationship Id="rId126" Type="http://schemas.openxmlformats.org/officeDocument/2006/relationships/hyperlink" Target="ovidweb.cgi?Link+Set+Ref=00129191-202012000-00011|00000718_2018_44_97_steinheiser_discoveries_%7c00129191-202012000-00011%23xpointer%28id%28R12-11%29%29%7c90%7c%7covftdb%7c&amp;P=63&amp;S=JGFMFPGKLKEBHPFLIPPJNFPEPIEPAA00&amp;WebLinkReturn=Full+Text%3dL%7cS.sh.27.28%7c0%7c00129191-202012000-00011" TargetMode="External"/><Relationship Id="rId147" Type="http://schemas.openxmlformats.org/officeDocument/2006/relationships/hyperlink" Target="ovidweb.cgi?Link+Set+Ref=00129191-202012000-00011|00129280_2018_18_59_monsalve_prevalence_%7c00129191-202012000-00011%23xpointer%28id%28R17-11%29%29%7c90%7c%7covftdb%7c&amp;P=68&amp;S=JGFMFPGKLKEBHPFLIPPJNFPEPIEPAA00&amp;WebLinkReturn=Full+Text%3dL%7cS.sh.27.28%7c0%7c00129191-202012000-00011" TargetMode="External"/><Relationship Id="rId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3" Type="http://schemas.openxmlformats.org/officeDocument/2006/relationships/hyperlink" Target="ovidweb.cgi?Link+Set+Ref=00129191-202012000-00011|00006455_2016_138__gay_medically_%7c00129191-202012000-00011%23xpointer%28id%28R2-11%29%29%7c90%7c%7covftdb%7c&amp;P=53&amp;S=JGFMFPGKLKEBHPFLIPPJNFPEPIEPAA00&amp;WebLinkReturn=Full+Text%3dL%7cS.sh.27.28%7c0%7c00129191-202012000-00011" TargetMode="External"/><Relationship Id="rId98" Type="http://schemas.openxmlformats.org/officeDocument/2006/relationships/hyperlink" Target="ovidweb.cgi?Link+Set+Ref=00129191-202012000-00011|00075203_2015_18_2707_coquillette_utilization_%7c00129191-202012000-00011%23xpointer%28id%28R3-11%29%29%7c90%7c%7covftdb%7c&amp;P=54&amp;S=JGFMFPGKLKEBHPFLIPPJNFPEPIEPAA00&amp;WebLinkReturn=Full+Text%3dL%7cS.sh.27.28%7c0%7c00129191-202012000-00011" TargetMode="External"/><Relationship Id="rId121" Type="http://schemas.openxmlformats.org/officeDocument/2006/relationships/hyperlink" Target="ovidweb.cgi?Link+Set+Ref=00129191-202012000-00011|00005792_2018_97_e11086_zhang_determinants_%7c00129191-202012000-00011%23xpointer%28id%28R11-11%29%29%7c60%7c%7covftdb%7c00005792-201806290-00010&amp;P=62&amp;S=JGFMFPGKLKEBHPFLIPPJNFPEPIEPAA00&amp;WebLinkReturn=Full+Text%3dL%7cS.sh.27.28%7c0%7c00129191-202012000-00011" TargetMode="External"/><Relationship Id="rId142" Type="http://schemas.openxmlformats.org/officeDocument/2006/relationships/hyperlink" Target="ovidweb.cgi?Link+Set+Ref=00129191-202012000-00011|00000746_2018_1_85_oneill_reflective_%7c00129191-202012000-00011%23xpointer%28id%28R16-11%29%29%7c90%7c%7covftdb%7c&amp;P=67&amp;S=JGFMFPGKLKEBHPFLIPPJNFPEPIEPAA00&amp;WebLinkReturn=Full+Text%3dL%7cS.sh.27.28%7c0%7c00129191-202012000-00011" TargetMode="External"/><Relationship Id="rId3" Type="http://schemas.openxmlformats.org/officeDocument/2006/relationships/settings" Target="settings.xml"/><Relationship Id="rId2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6" Type="http://schemas.openxmlformats.org/officeDocument/2006/relationships/hyperlink" Target="ovidweb.cgi?Link+Set+Ref=00129191-202012000-00011|00012300_2018_1_21_friganovic_associations_%7c00129191-202012000-00011%23xpointer%28id%28R9-11%29%29%7c60%7c%7covftdb%7c&amp;P=60&amp;S=JGFMFPGKLKEBHPFLIPPJNFPEPIEPAA00&amp;WebLinkReturn=Full+Text%3dL%7cS.sh.27.28%7c0%7c00129191-202012000-00011" TargetMode="External"/><Relationship Id="rId137" Type="http://schemas.openxmlformats.org/officeDocument/2006/relationships/hyperlink" Target="ovidweb.cgi?Link+Set+Ref=00129191-202012000-00011|00005212_2018_43_97_kellogg_secondary_%7c00129191-202012000-00011%23xpointer%28id%28R15-11%29%29%7c60%7c%7covftdb%7c00005212-201811000-00013&amp;P=66&amp;S=JGFMFPGKLKEBHPFLIPPJNFPEPIEPAA00&amp;WebLinkReturn=Full+Text%3dL%7cS.sh.27.28%7c0%7c00129191-202012000-00011" TargetMode="External"/><Relationship Id="rId158" Type="http://schemas.openxmlformats.org/officeDocument/2006/relationships/fontTable" Target="fontTable.xml"/><Relationship Id="rId2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1" Type="http://schemas.openxmlformats.org/officeDocument/2006/relationships/hyperlink" Target="http://ovidsp.dc2.ovid.com.eztest.ocls.ca/ovid-b/ovidweb.cgi?&amp;S=JGFMFPGKLKEBHPFLIPPJNFPEPIEPAA00&amp;View+Image=00129191-202012000-00011%7cTT1&amp;D=ovft&amp;width=700&amp;height=400&amp;WebLinkReturn=Full+Text%3dL%7cS.sh.27.28%7c0%7c00129191-202012000-00011&amp;resultset=S.sh.27%7c1&amp;Counter5=FTV_image%7c00129191-202012000-00011%7covft%7covftdb%7covftw%7cname%3dTT1%7ctitle%3dTABLE+Compassion+Fat...&amp;Counter5Sessionless=1" TargetMode="External"/><Relationship Id="rId6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8" Type="http://schemas.openxmlformats.org/officeDocument/2006/relationships/hyperlink" Target="ovidweb.cgi?Link+Set+Ref=00129191-202012000-00011|00005198_2017_31_634_howard_comprehensive_%7c00129191-202012000-00011%23xpointer%28id%28R1-11%29%29%7c60%7c%7covftdb%7c&amp;P=52&amp;S=JGFMFPGKLKEBHPFLIPPJNFPEPIEPAA00&amp;WebLinkReturn=Full+Text%3dL%7cS.sh.27.28%7c0%7c00129191-202012000-00011" TargetMode="External"/><Relationship Id="rId111" Type="http://schemas.openxmlformats.org/officeDocument/2006/relationships/hyperlink" Target="ovidweb.cgi?Link+Set+Ref=00129191-202012000-00011|01534602_2016_6_204_fortin_characteristics_%7c00129191-202012000-00011%23xpointer%28id%28R8-11%29%29%7c11483329%7chttp%3a%2f%2facs.dc2.ovid.com%2facs%2f.4375948ac43c7ebb87f99ec091b558e55a16111b9ace51e2749d2a74cef83c6ff049e9fcf020f4dce29309e22d5bd4fb56.gif%7covftdb%7c&amp;P=59&amp;S=JGFMFPGKLKEBHPFLIPPJNFPEPIEPAA00&amp;WebLinkReturn=Full+Text%3dL%7cS.sh.27.28%7c0%7c00129191-202012000-00011" TargetMode="External"/><Relationship Id="rId132" Type="http://schemas.openxmlformats.org/officeDocument/2006/relationships/hyperlink" Target="ovidweb.cgi?Link+Set+Ref=00129191-202012000-00011|00007052_2018_38_e65354_vasconcelos_predictors_%7c00129191-202012000-00011%23xpointer%28id%28R14-11%29%29%7c11483329%7chttp%3a%2f%2facs.dc2.ovid.com%2facs%2f.4375948ac43c7ebb87f99ec091b558e55a16111b9ace51e2749d2a74cef83c6ff049e9fcf020f4dce29309e22d5bd4fb56.gif%7covftdb%7c&amp;P=65&amp;S=JGFMFPGKLKEBHPFLIPPJNFPEPIEPAA00&amp;WebLinkReturn=Full+Text%3dL%7cS.sh.27.28%7c0%7c00129191-202012000-00011" TargetMode="External"/><Relationship Id="rId15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5"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6" Type="http://schemas.openxmlformats.org/officeDocument/2006/relationships/hyperlink" Target="ovidweb.cgi?Link+Set+Ref=00129191-202012000-00011|00005186_2017_186_145_hudgins_departments_%7c00129191-202012000-00011%23xpointer%28id%28R6-11%29%29%7c60%7c%7covftdb%7c00005186-201707000-00037&amp;P=57&amp;S=JGFMFPGKLKEBHPFLIPPJNFPEPIEPAA00&amp;WebLinkReturn=Full+Text%3dL%7cS.sh.27.28%7c0%7c00129191-202012000-00011" TargetMode="External"/><Relationship Id="rId12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1"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2"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9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1" Type="http://schemas.openxmlformats.org/officeDocument/2006/relationships/hyperlink" Target="ovidweb.cgi?Link+Set+Ref=00129191-202012000-00011|00042194_2017_24_933_kharkar_coordinators_%7c00129191-202012000-00011%23xpointer%28id%28R5-11%29%29%7c11483329%7chttp%3a%2f%2facs.dc2.ovid.com%2facs%2f.4375948ac43c7ebb87f99ec091b558e55a16111b9ace51e2749d2a74cef83c6ff049e9fcf020f4dce29309e22d5bd4fb56.gif%7covftdb%7c00042637-201709000-00009&amp;P=56&amp;S=JGFMFPGKLKEBHPFLIPPJNFPEPIEPAA00&amp;WebLinkReturn=Full+Text%3dL%7cS.sh.27.28%7c0%7c00129191-202012000-00011" TargetMode="External"/><Relationship Id="rId122" Type="http://schemas.openxmlformats.org/officeDocument/2006/relationships/hyperlink" Target="ovidweb.cgi?Link+Set+Ref=00129191-202012000-00011|00005792_2018_97_e11086_zhang_determinants_%7c00129191-202012000-00011%23xpointer%28id%28R11-11%29%29%7c90%7c%7covftdb%7c00005792-201806290-00010&amp;P=62&amp;S=JGFMFPGKLKEBHPFLIPPJNFPEPIEPAA00&amp;WebLinkReturn=Full+Text%3dL%7cS.sh.27.28%7c0%7c00129191-202012000-00011" TargetMode="External"/><Relationship Id="rId14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4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 Type="http://schemas.openxmlformats.org/officeDocument/2006/relationships/webSettings" Target="webSettings.xml"/><Relationship Id="rId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2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89" Type="http://schemas.openxmlformats.org/officeDocument/2006/relationships/hyperlink" Target="ovidweb.cgi?Link+Set+Ref=00129191-202012000-00011|00005198_2017_31_634_howard_comprehensive_%7c00129191-202012000-00011%23xpointer%28id%28R1-11%29%29%7c90%7c%7covftdb%7c&amp;P=52&amp;S=JGFMFPGKLKEBHPFLIPPJNFPEPIEPAA00&amp;WebLinkReturn=Full+Text%3dL%7cS.sh.27.28%7c0%7c00129191-202012000-00011" TargetMode="External"/><Relationship Id="rId112" Type="http://schemas.openxmlformats.org/officeDocument/2006/relationships/hyperlink" Target="ovidweb.cgi?Link+Set+Ref=00129191-202012000-00011|01534602_2016_6_204_fortin_characteristics_%7c00129191-202012000-00011%23xpointer%28id%28R8-11%29%29%7c60%7c%7covftdb%7c&amp;P=59&amp;S=JGFMFPGKLKEBHPFLIPPJNFPEPIEPAA00&amp;WebLinkReturn=Full+Text%3dL%7cS.sh.27.28%7c0%7c00129191-202012000-00011" TargetMode="External"/><Relationship Id="rId133" Type="http://schemas.openxmlformats.org/officeDocument/2006/relationships/hyperlink" Target="ovidweb.cgi?Link+Set+Ref=00129191-202012000-00011|00007052_2018_38_e65354_vasconcelos_predictors_%7c00129191-202012000-00011%23xpointer%28id%28R14-11%29%29%7c60%7c%7covftdb%7c&amp;P=65&amp;S=JGFMFPGKLKEBHPFLIPPJNFPEPIEPAA00&amp;WebLinkReturn=Full+Text%3dL%7cS.sh.27.28%7c0%7c00129191-202012000-00011" TargetMode="External"/><Relationship Id="rId154"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6"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3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5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7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02" Type="http://schemas.openxmlformats.org/officeDocument/2006/relationships/hyperlink" Target="ovidweb.cgi?Link+Set+Ref=00129191-202012000-00011|00042194_2017_24_933_kharkar_coordinators_%7c00129191-202012000-00011%23xpointer%28id%28R5-11%29%29%7c60%7c%7covftdb%7c00042637-201709000-00009&amp;P=56&amp;S=JGFMFPGKLKEBHPFLIPPJNFPEPIEPAA00&amp;WebLinkReturn=Full+Text%3dL%7cS.sh.27.28%7c0%7c00129191-202012000-00011" TargetMode="External"/><Relationship Id="rId123"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44" Type="http://schemas.openxmlformats.org/officeDocument/2006/relationships/hyperlink" Target="ovidweb.cgi?Link+Set+Ref=00129191-202012000-00011|00129280_2018_18_59_monsalve_prevalence_%7c00129191-202012000-00011%23xpointer%28id%28R17-11%29%29%7c11483329%7chttp%3a%2f%2facs.dc2.ovid.com%2facs%2f.4375948ac43c7ebb87f99ec091b558e55a16111b9ace51e2749d2a74cef83c6ff049e9fcf020f4dce29309e22d5bd4fb56.gif%7covftdb%7c&amp;P=68&amp;S=JGFMFPGKLKEBHPFLIPPJNFPEPIEPAA00&amp;WebLinkReturn=Full+Text%3dL%7cS.sh.27.28%7c0%7c00129191-202012000-00011" TargetMode="External"/><Relationship Id="rId90"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27"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48"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69" Type="http://schemas.openxmlformats.org/officeDocument/2006/relationships/hyperlink" Target="http://ovidsp.dc2.ovid.com.eztest.ocls.ca/ovid-b/ovidweb.cgi?QS2=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" TargetMode="External"/><Relationship Id="rId113" Type="http://schemas.openxmlformats.org/officeDocument/2006/relationships/hyperlink" Target="ovidweb.cgi?Link+Set+Ref=00129191-202012000-00011|01534602_2016_6_204_fortin_characteristics_%7c00129191-202012000-00011%23xpointer%28id%28R8-11%29%29%7c90%7c%7covftdb%7c&amp;P=59&amp;S=JGFMFPGKLKEBHPFLIPPJNFPEPIEPAA00&amp;WebLinkReturn=Full+Text%3dL%7cS.sh.27.28%7c0%7c00129191-202012000-00011" TargetMode="External"/><Relationship Id="rId134" Type="http://schemas.openxmlformats.org/officeDocument/2006/relationships/hyperlink" Target="ovidweb.cgi?Link+Set+Ref=00129191-202012000-00011|00007052_2018_38_e65354_vasconcelos_predictors_%7c00129191-202012000-00011%23xpointer%28id%28R14-11%29%29%7c90%7c%7covftdb%7c&amp;P=65&amp;S=JGFMFPGKLKEBHPFLIPPJNFPEPIEPAA00&amp;WebLinkReturn=Full+Text%3dL%7cS.sh.27.28%7c0%7c00129191-202012000-00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23738</Words>
  <Characters>135308</Characters>
  <Application>Microsoft Office Word</Application>
  <DocSecurity>0</DocSecurity>
  <Lines>1127</Lines>
  <Paragraphs>317</Paragraphs>
  <ScaleCrop>false</ScaleCrop>
  <Company/>
  <LinksUpToDate>false</LinksUpToDate>
  <CharactersWithSpaces>158729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2021-01-20T16:26:00Z</dcterms:created>
  <dcterms:modified xsi:type="dcterms:W3CDTF">2021-01-20T16:30:00Z</dcterms:modified>
</cp:coreProperties>
</file>